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C0" w:rsidRDefault="00406FC0">
      <w:pPr>
        <w:pStyle w:val="a3"/>
        <w:spacing w:line="251" w:lineRule="auto"/>
        <w:rPr>
          <w:rFonts w:eastAsiaTheme="minorEastAsia"/>
          <w:lang w:eastAsia="zh-CN"/>
        </w:rPr>
      </w:pPr>
    </w:p>
    <w:p w:rsidR="00E25EDC" w:rsidRPr="00E25EDC" w:rsidRDefault="00E25EDC">
      <w:pPr>
        <w:pStyle w:val="a3"/>
        <w:spacing w:line="251" w:lineRule="auto"/>
        <w:rPr>
          <w:rFonts w:eastAsiaTheme="minorEastAsia"/>
          <w:lang w:eastAsia="zh-CN"/>
        </w:rPr>
      </w:pPr>
    </w:p>
    <w:p w:rsidR="00406FC0" w:rsidRDefault="00406FC0">
      <w:pPr>
        <w:pStyle w:val="a3"/>
        <w:spacing w:line="251"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406FC0">
      <w:pPr>
        <w:pStyle w:val="a3"/>
        <w:spacing w:line="252" w:lineRule="auto"/>
        <w:rPr>
          <w:lang w:eastAsia="zh-CN"/>
        </w:rPr>
      </w:pPr>
    </w:p>
    <w:p w:rsidR="00406FC0" w:rsidRDefault="00196980">
      <w:pPr>
        <w:widowControl w:val="0"/>
        <w:kinsoku/>
        <w:autoSpaceDE/>
        <w:autoSpaceDN/>
        <w:adjustRightInd/>
        <w:snapToGrid/>
        <w:jc w:val="center"/>
        <w:textAlignment w:val="auto"/>
        <w:rPr>
          <w:rFonts w:ascii="Times New Roman" w:eastAsia="黑体" w:hAnsi="Times New Roman" w:cs="Times New Roman"/>
          <w:snapToGrid/>
          <w:kern w:val="2"/>
          <w:sz w:val="44"/>
          <w:szCs w:val="44"/>
          <w:lang w:eastAsia="zh-CN"/>
        </w:rPr>
      </w:pPr>
      <w:r>
        <w:rPr>
          <w:rFonts w:ascii="Times New Roman" w:eastAsia="黑体" w:hAnsi="Times New Roman" w:cs="Times New Roman"/>
          <w:snapToGrid/>
          <w:kern w:val="2"/>
          <w:sz w:val="44"/>
          <w:szCs w:val="44"/>
          <w:lang w:eastAsia="zh-CN"/>
        </w:rPr>
        <w:t xml:space="preserve">2023 </w:t>
      </w:r>
      <w:r>
        <w:rPr>
          <w:rFonts w:ascii="Times New Roman" w:eastAsia="黑体" w:hAnsi="Times New Roman" w:cs="Times New Roman"/>
          <w:snapToGrid/>
          <w:kern w:val="2"/>
          <w:sz w:val="44"/>
          <w:szCs w:val="44"/>
          <w:lang w:eastAsia="zh-CN"/>
        </w:rPr>
        <w:t>年度</w:t>
      </w:r>
    </w:p>
    <w:p w:rsidR="00406FC0" w:rsidRDefault="00406FC0">
      <w:pPr>
        <w:widowControl w:val="0"/>
        <w:kinsoku/>
        <w:autoSpaceDE/>
        <w:autoSpaceDN/>
        <w:adjustRightInd/>
        <w:snapToGrid/>
        <w:jc w:val="center"/>
        <w:textAlignment w:val="auto"/>
        <w:rPr>
          <w:rFonts w:ascii="Times New Roman" w:eastAsia="黑体" w:hAnsi="Times New Roman" w:cs="Times New Roman"/>
          <w:snapToGrid/>
          <w:kern w:val="2"/>
          <w:sz w:val="44"/>
          <w:szCs w:val="44"/>
          <w:lang w:eastAsia="zh-CN"/>
        </w:rPr>
      </w:pPr>
    </w:p>
    <w:p w:rsidR="00577600" w:rsidRPr="00577600" w:rsidRDefault="00577600" w:rsidP="00577600">
      <w:pPr>
        <w:jc w:val="center"/>
        <w:rPr>
          <w:rFonts w:ascii="Times New Roman" w:eastAsia="黑体" w:hAnsi="Times New Roman" w:cs="Times New Roman"/>
          <w:snapToGrid/>
          <w:kern w:val="2"/>
          <w:sz w:val="44"/>
          <w:szCs w:val="44"/>
          <w:lang w:eastAsia="zh-CN"/>
        </w:rPr>
      </w:pPr>
      <w:r w:rsidRPr="00577600">
        <w:rPr>
          <w:rFonts w:ascii="Times New Roman" w:eastAsia="黑体" w:hAnsi="Times New Roman" w:cs="Times New Roman" w:hint="eastAsia"/>
          <w:snapToGrid/>
          <w:kern w:val="2"/>
          <w:sz w:val="44"/>
          <w:szCs w:val="44"/>
          <w:lang w:eastAsia="zh-CN"/>
        </w:rPr>
        <w:t>中共长春市委政法委员会部门决算</w:t>
      </w: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2"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406FC0">
      <w:pPr>
        <w:pStyle w:val="a3"/>
        <w:spacing w:line="243" w:lineRule="auto"/>
        <w:rPr>
          <w:lang w:eastAsia="zh-CN"/>
        </w:rPr>
      </w:pPr>
    </w:p>
    <w:p w:rsidR="00406FC0" w:rsidRDefault="00196980">
      <w:pPr>
        <w:widowControl w:val="0"/>
        <w:kinsoku/>
        <w:autoSpaceDE/>
        <w:autoSpaceDN/>
        <w:adjustRightInd/>
        <w:snapToGrid/>
        <w:jc w:val="center"/>
        <w:textAlignment w:val="auto"/>
        <w:rPr>
          <w:rFonts w:ascii="仿宋" w:eastAsia="仿宋" w:hAnsi="仿宋"/>
          <w:snapToGrid/>
          <w:kern w:val="2"/>
          <w:sz w:val="32"/>
          <w:szCs w:val="32"/>
          <w:lang w:eastAsia="zh-CN"/>
        </w:rPr>
      </w:pPr>
      <w:r>
        <w:rPr>
          <w:rFonts w:ascii="Times New Roman" w:eastAsia="仿宋" w:hAnsi="Times New Roman" w:cs="Times New Roman"/>
          <w:snapToGrid/>
          <w:kern w:val="2"/>
          <w:sz w:val="32"/>
          <w:szCs w:val="32"/>
          <w:lang w:eastAsia="zh-CN"/>
        </w:rPr>
        <w:t xml:space="preserve">2024 </w:t>
      </w:r>
      <w:r>
        <w:rPr>
          <w:rFonts w:ascii="仿宋" w:eastAsia="仿宋" w:hAnsi="仿宋"/>
          <w:snapToGrid/>
          <w:kern w:val="2"/>
          <w:sz w:val="32"/>
          <w:szCs w:val="32"/>
          <w:lang w:eastAsia="zh-CN"/>
        </w:rPr>
        <w:t>年</w:t>
      </w:r>
      <w:r w:rsidR="00577600">
        <w:rPr>
          <w:rFonts w:ascii="仿宋" w:eastAsia="仿宋" w:hAnsi="仿宋" w:hint="eastAsia"/>
          <w:snapToGrid/>
          <w:kern w:val="2"/>
          <w:sz w:val="32"/>
          <w:szCs w:val="32"/>
          <w:lang w:eastAsia="zh-CN"/>
        </w:rPr>
        <w:t>9</w:t>
      </w:r>
      <w:r>
        <w:rPr>
          <w:rFonts w:ascii="仿宋" w:eastAsia="仿宋" w:hAnsi="仿宋"/>
          <w:snapToGrid/>
          <w:kern w:val="2"/>
          <w:sz w:val="32"/>
          <w:szCs w:val="32"/>
          <w:lang w:eastAsia="zh-CN"/>
        </w:rPr>
        <w:t>月</w:t>
      </w:r>
      <w:r w:rsidR="00577600">
        <w:rPr>
          <w:rFonts w:ascii="仿宋" w:eastAsia="仿宋" w:hAnsi="仿宋" w:hint="eastAsia"/>
          <w:snapToGrid/>
          <w:kern w:val="2"/>
          <w:sz w:val="32"/>
          <w:szCs w:val="32"/>
          <w:lang w:eastAsia="zh-CN"/>
        </w:rPr>
        <w:t>27</w:t>
      </w:r>
      <w:r>
        <w:rPr>
          <w:rFonts w:ascii="仿宋" w:eastAsia="仿宋" w:hAnsi="仿宋"/>
          <w:snapToGrid/>
          <w:kern w:val="2"/>
          <w:sz w:val="32"/>
          <w:szCs w:val="32"/>
          <w:lang w:eastAsia="zh-CN"/>
        </w:rPr>
        <w:t>日</w:t>
      </w:r>
    </w:p>
    <w:p w:rsidR="00406FC0" w:rsidRDefault="00406FC0">
      <w:pPr>
        <w:widowControl w:val="0"/>
        <w:kinsoku/>
        <w:autoSpaceDE/>
        <w:autoSpaceDN/>
        <w:adjustRightInd/>
        <w:snapToGrid/>
        <w:jc w:val="center"/>
        <w:textAlignment w:val="auto"/>
        <w:rPr>
          <w:rFonts w:ascii="仿宋" w:eastAsia="仿宋" w:hAnsi="仿宋"/>
          <w:snapToGrid/>
          <w:kern w:val="2"/>
          <w:sz w:val="44"/>
          <w:szCs w:val="44"/>
          <w:lang w:eastAsia="zh-CN"/>
        </w:rPr>
        <w:sectPr w:rsidR="00406FC0">
          <w:footerReference w:type="default" r:id="rId9"/>
          <w:pgSz w:w="11907" w:h="16839"/>
          <w:pgMar w:top="1431" w:right="1785" w:bottom="1153" w:left="1785" w:header="0" w:footer="965" w:gutter="0"/>
          <w:cols w:space="720"/>
        </w:sectPr>
      </w:pPr>
    </w:p>
    <w:p w:rsidR="00406FC0" w:rsidRDefault="00196980">
      <w:pPr>
        <w:spacing w:before="140" w:line="223" w:lineRule="auto"/>
        <w:ind w:left="3502"/>
        <w:outlineLvl w:val="0"/>
        <w:rPr>
          <w:rFonts w:ascii="FangSong" w:eastAsia="FangSong" w:hAnsi="FangSong" w:cs="FangSong"/>
          <w:sz w:val="43"/>
          <w:szCs w:val="43"/>
          <w:lang w:eastAsia="zh-CN"/>
        </w:rPr>
      </w:pPr>
      <w:r>
        <w:rPr>
          <w:rFonts w:ascii="仿宋" w:eastAsia="仿宋" w:hAnsi="仿宋" w:cs="Times New Roman" w:hint="eastAsia"/>
          <w:snapToGrid/>
          <w:kern w:val="2"/>
          <w:sz w:val="44"/>
          <w:szCs w:val="22"/>
          <w:lang w:eastAsia="zh-CN"/>
        </w:rPr>
        <w:lastRenderedPageBreak/>
        <w:t>目   录</w:t>
      </w:r>
    </w:p>
    <w:p w:rsidR="00406FC0" w:rsidRDefault="00406FC0">
      <w:pPr>
        <w:pStyle w:val="a3"/>
        <w:spacing w:line="341" w:lineRule="auto"/>
        <w:rPr>
          <w:lang w:eastAsia="zh-CN"/>
        </w:rPr>
      </w:pPr>
    </w:p>
    <w:p w:rsidR="00406FC0" w:rsidRDefault="00406FC0">
      <w:pPr>
        <w:pStyle w:val="a3"/>
        <w:spacing w:line="342" w:lineRule="auto"/>
        <w:rPr>
          <w:lang w:eastAsia="zh-CN"/>
        </w:rPr>
      </w:pPr>
    </w:p>
    <w:p w:rsidR="00406FC0" w:rsidRDefault="00196980">
      <w:pPr>
        <w:spacing w:before="101" w:line="223" w:lineRule="auto"/>
        <w:ind w:left="49"/>
        <w:rPr>
          <w:rFonts w:ascii="Times New Roman" w:eastAsia="仿宋_GB2312" w:hAnsi="Times New Roman" w:cs="Times New Roman"/>
          <w:sz w:val="31"/>
          <w:szCs w:val="31"/>
          <w:lang w:eastAsia="zh-CN"/>
        </w:rPr>
      </w:pPr>
      <w:r>
        <w:rPr>
          <w:rFonts w:ascii="Times New Roman" w:eastAsia="仿宋_GB2312" w:hAnsi="Times New Roman" w:cs="Times New Roman"/>
          <w:b/>
          <w:bCs/>
          <w:sz w:val="31"/>
          <w:szCs w:val="31"/>
          <w:lang w:eastAsia="zh-CN"/>
        </w:rPr>
        <w:t>第一部分</w:t>
      </w:r>
      <w:r>
        <w:rPr>
          <w:rFonts w:ascii="Times New Roman" w:eastAsia="仿宋_GB2312" w:hAnsi="Times New Roman" w:cs="Times New Roman"/>
          <w:spacing w:val="18"/>
          <w:sz w:val="31"/>
          <w:szCs w:val="31"/>
          <w:lang w:eastAsia="zh-CN"/>
        </w:rPr>
        <w:t xml:space="preserve">  </w:t>
      </w:r>
      <w:r>
        <w:rPr>
          <w:rFonts w:ascii="Times New Roman" w:eastAsia="仿宋_GB2312" w:hAnsi="Times New Roman" w:cs="Times New Roman"/>
          <w:b/>
          <w:bCs/>
          <w:sz w:val="31"/>
          <w:szCs w:val="31"/>
          <w:lang w:eastAsia="zh-CN"/>
        </w:rPr>
        <w:t>部门概况</w:t>
      </w:r>
    </w:p>
    <w:p w:rsidR="00406FC0" w:rsidRDefault="00196980">
      <w:pPr>
        <w:spacing w:before="249" w:line="223" w:lineRule="auto"/>
        <w:ind w:left="40"/>
        <w:rPr>
          <w:rFonts w:ascii="Times New Roman" w:eastAsia="仿宋_GB2312" w:hAnsi="Times New Roman" w:cs="Times New Roman"/>
          <w:sz w:val="31"/>
          <w:szCs w:val="31"/>
          <w:lang w:eastAsia="zh-CN"/>
        </w:rPr>
      </w:pPr>
      <w:r>
        <w:rPr>
          <w:rFonts w:ascii="Times New Roman" w:eastAsia="仿宋_GB2312" w:hAnsi="Times New Roman" w:cs="Times New Roman"/>
          <w:sz w:val="31"/>
          <w:szCs w:val="31"/>
          <w:lang w:eastAsia="zh-CN"/>
        </w:rPr>
        <w:t>一、部门职责</w:t>
      </w:r>
    </w:p>
    <w:p w:rsidR="00406FC0" w:rsidRDefault="00196980">
      <w:pPr>
        <w:spacing w:before="250" w:line="222" w:lineRule="auto"/>
        <w:ind w:left="45"/>
        <w:rPr>
          <w:rFonts w:ascii="Times New Roman" w:eastAsia="仿宋_GB2312" w:hAnsi="Times New Roman" w:cs="Times New Roman"/>
          <w:sz w:val="31"/>
          <w:szCs w:val="31"/>
          <w:lang w:eastAsia="zh-CN"/>
        </w:rPr>
      </w:pPr>
      <w:r>
        <w:rPr>
          <w:rFonts w:ascii="Times New Roman" w:eastAsia="仿宋_GB2312" w:hAnsi="Times New Roman" w:cs="Times New Roman"/>
          <w:spacing w:val="7"/>
          <w:sz w:val="31"/>
          <w:szCs w:val="31"/>
          <w:lang w:eastAsia="zh-CN"/>
        </w:rPr>
        <w:t>二、机构设置及部门决算单位构成</w:t>
      </w:r>
    </w:p>
    <w:p w:rsidR="00406FC0" w:rsidRDefault="00196980">
      <w:pPr>
        <w:spacing w:before="250" w:line="223" w:lineRule="auto"/>
        <w:ind w:left="49"/>
        <w:outlineLvl w:val="1"/>
        <w:rPr>
          <w:rFonts w:ascii="Times New Roman" w:eastAsia="仿宋_GB2312" w:hAnsi="Times New Roman" w:cs="Times New Roman"/>
          <w:sz w:val="31"/>
          <w:szCs w:val="31"/>
          <w:lang w:eastAsia="zh-CN"/>
        </w:rPr>
      </w:pPr>
      <w:r>
        <w:rPr>
          <w:rFonts w:ascii="Times New Roman" w:eastAsia="仿宋_GB2312" w:hAnsi="Times New Roman" w:cs="Times New Roman"/>
          <w:b/>
          <w:bCs/>
          <w:spacing w:val="2"/>
          <w:sz w:val="31"/>
          <w:szCs w:val="31"/>
          <w:lang w:eastAsia="zh-CN"/>
        </w:rPr>
        <w:t>第二部分</w:t>
      </w:r>
      <w:r>
        <w:rPr>
          <w:rFonts w:ascii="Times New Roman" w:eastAsia="仿宋_GB2312" w:hAnsi="Times New Roman" w:cs="Times New Roman"/>
          <w:spacing w:val="2"/>
          <w:sz w:val="31"/>
          <w:szCs w:val="31"/>
          <w:lang w:eastAsia="zh-CN"/>
        </w:rPr>
        <w:t xml:space="preserve"> </w:t>
      </w:r>
      <w:r>
        <w:rPr>
          <w:rFonts w:ascii="Times New Roman" w:eastAsia="仿宋_GB2312" w:hAnsi="Times New Roman" w:cs="Times New Roman"/>
          <w:b/>
          <w:bCs/>
          <w:spacing w:val="2"/>
          <w:sz w:val="31"/>
          <w:szCs w:val="31"/>
          <w:lang w:eastAsia="zh-CN"/>
        </w:rPr>
        <w:t>2023</w:t>
      </w:r>
      <w:r>
        <w:rPr>
          <w:rFonts w:ascii="Times New Roman" w:eastAsia="仿宋_GB2312" w:hAnsi="Times New Roman" w:cs="Times New Roman"/>
          <w:spacing w:val="-36"/>
          <w:sz w:val="31"/>
          <w:szCs w:val="31"/>
          <w:lang w:eastAsia="zh-CN"/>
        </w:rPr>
        <w:t xml:space="preserve"> </w:t>
      </w:r>
      <w:r>
        <w:rPr>
          <w:rFonts w:ascii="Times New Roman" w:eastAsia="仿宋_GB2312" w:hAnsi="Times New Roman" w:cs="Times New Roman"/>
          <w:b/>
          <w:bCs/>
          <w:spacing w:val="2"/>
          <w:sz w:val="31"/>
          <w:szCs w:val="31"/>
          <w:lang w:eastAsia="zh-CN"/>
        </w:rPr>
        <w:t>年度部门决算表</w:t>
      </w:r>
    </w:p>
    <w:p w:rsidR="00406FC0" w:rsidRDefault="00196980">
      <w:pPr>
        <w:spacing w:before="250" w:line="223" w:lineRule="auto"/>
        <w:ind w:left="40"/>
        <w:rPr>
          <w:rFonts w:ascii="Times New Roman" w:eastAsia="仿宋_GB2312" w:hAnsi="Times New Roman" w:cs="Times New Roman"/>
          <w:sz w:val="31"/>
          <w:szCs w:val="31"/>
          <w:lang w:eastAsia="zh-CN"/>
        </w:rPr>
      </w:pPr>
      <w:r>
        <w:rPr>
          <w:rFonts w:ascii="Times New Roman" w:eastAsia="仿宋_GB2312" w:hAnsi="Times New Roman" w:cs="Times New Roman"/>
          <w:spacing w:val="4"/>
          <w:sz w:val="31"/>
          <w:szCs w:val="31"/>
          <w:lang w:eastAsia="zh-CN"/>
        </w:rPr>
        <w:t>一、收入支出决算总表</w:t>
      </w:r>
    </w:p>
    <w:p w:rsidR="00406FC0" w:rsidRDefault="00196980">
      <w:pPr>
        <w:spacing w:before="250" w:line="223" w:lineRule="auto"/>
        <w:ind w:left="45"/>
        <w:rPr>
          <w:rFonts w:ascii="Times New Roman" w:eastAsia="仿宋_GB2312" w:hAnsi="Times New Roman" w:cs="Times New Roman"/>
          <w:sz w:val="31"/>
          <w:szCs w:val="31"/>
          <w:lang w:eastAsia="zh-CN"/>
        </w:rPr>
      </w:pPr>
      <w:r>
        <w:rPr>
          <w:rFonts w:ascii="Times New Roman" w:eastAsia="仿宋_GB2312" w:hAnsi="Times New Roman" w:cs="Times New Roman"/>
          <w:spacing w:val="5"/>
          <w:sz w:val="31"/>
          <w:szCs w:val="31"/>
          <w:lang w:eastAsia="zh-CN"/>
        </w:rPr>
        <w:t>二、收入决算表</w:t>
      </w:r>
    </w:p>
    <w:p w:rsidR="00406FC0" w:rsidRDefault="00196980">
      <w:pPr>
        <w:spacing w:before="249" w:line="223" w:lineRule="auto"/>
        <w:ind w:left="44"/>
        <w:rPr>
          <w:rFonts w:ascii="Times New Roman" w:eastAsia="仿宋_GB2312" w:hAnsi="Times New Roman" w:cs="Times New Roman"/>
          <w:sz w:val="31"/>
          <w:szCs w:val="31"/>
          <w:lang w:eastAsia="zh-CN"/>
        </w:rPr>
      </w:pPr>
      <w:r>
        <w:rPr>
          <w:rFonts w:ascii="Times New Roman" w:eastAsia="仿宋_GB2312" w:hAnsi="Times New Roman" w:cs="Times New Roman"/>
          <w:spacing w:val="5"/>
          <w:sz w:val="31"/>
          <w:szCs w:val="31"/>
          <w:lang w:eastAsia="zh-CN"/>
        </w:rPr>
        <w:t>三、支出决算表</w:t>
      </w:r>
    </w:p>
    <w:p w:rsidR="00406FC0" w:rsidRDefault="00196980">
      <w:pPr>
        <w:spacing w:before="250" w:line="223" w:lineRule="auto"/>
        <w:ind w:left="73"/>
        <w:rPr>
          <w:rFonts w:ascii="Times New Roman" w:eastAsia="仿宋_GB2312" w:hAnsi="Times New Roman" w:cs="Times New Roman"/>
          <w:sz w:val="31"/>
          <w:szCs w:val="31"/>
          <w:lang w:eastAsia="zh-CN"/>
        </w:rPr>
      </w:pPr>
      <w:r>
        <w:rPr>
          <w:rFonts w:ascii="Times New Roman" w:eastAsia="仿宋_GB2312" w:hAnsi="Times New Roman" w:cs="Times New Roman"/>
          <w:spacing w:val="5"/>
          <w:sz w:val="31"/>
          <w:szCs w:val="31"/>
          <w:lang w:eastAsia="zh-CN"/>
        </w:rPr>
        <w:t>四、财政拨款收入支出决算总表</w:t>
      </w:r>
    </w:p>
    <w:p w:rsidR="00406FC0" w:rsidRDefault="00196980">
      <w:pPr>
        <w:spacing w:before="249" w:line="223" w:lineRule="auto"/>
        <w:ind w:left="40"/>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五、一般公共预算财政拨款支出决算表</w:t>
      </w:r>
    </w:p>
    <w:p w:rsidR="00406FC0" w:rsidRDefault="00196980">
      <w:pPr>
        <w:spacing w:before="250" w:line="223" w:lineRule="auto"/>
        <w:ind w:left="38"/>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六、一般公共预算财政拨款基本支出决算明细表</w:t>
      </w:r>
    </w:p>
    <w:p w:rsidR="00406FC0" w:rsidRDefault="00196980">
      <w:pPr>
        <w:spacing w:before="251" w:line="221" w:lineRule="auto"/>
        <w:ind w:left="41"/>
        <w:rPr>
          <w:rFonts w:ascii="Times New Roman" w:eastAsia="仿宋_GB2312" w:hAnsi="Times New Roman" w:cs="Times New Roman"/>
          <w:sz w:val="31"/>
          <w:szCs w:val="31"/>
          <w:lang w:eastAsia="zh-CN"/>
        </w:rPr>
      </w:pPr>
      <w:r>
        <w:rPr>
          <w:rFonts w:ascii="Times New Roman" w:eastAsia="仿宋_GB2312" w:hAnsi="Times New Roman" w:cs="Times New Roman"/>
          <w:spacing w:val="7"/>
          <w:sz w:val="31"/>
          <w:szCs w:val="31"/>
          <w:lang w:eastAsia="zh-CN"/>
        </w:rPr>
        <w:t>七、政府性基金预算财政拨款收入支出决算表</w:t>
      </w:r>
    </w:p>
    <w:p w:rsidR="00406FC0" w:rsidRDefault="00196980">
      <w:pPr>
        <w:spacing w:before="252" w:line="223" w:lineRule="auto"/>
        <w:ind w:left="34"/>
        <w:rPr>
          <w:rFonts w:ascii="Times New Roman" w:eastAsia="仿宋_GB2312" w:hAnsi="Times New Roman" w:cs="Times New Roman"/>
          <w:sz w:val="31"/>
          <w:szCs w:val="31"/>
          <w:lang w:eastAsia="zh-CN"/>
        </w:rPr>
      </w:pPr>
      <w:r>
        <w:rPr>
          <w:rFonts w:ascii="Times New Roman" w:eastAsia="仿宋_GB2312" w:hAnsi="Times New Roman" w:cs="Times New Roman"/>
          <w:spacing w:val="5"/>
          <w:sz w:val="31"/>
          <w:szCs w:val="31"/>
          <w:lang w:eastAsia="zh-CN"/>
        </w:rPr>
        <w:t>八、</w:t>
      </w:r>
      <w:r>
        <w:rPr>
          <w:rFonts w:ascii="Times New Roman" w:eastAsia="仿宋_GB2312" w:hAnsi="Times New Roman" w:cs="Times New Roman"/>
          <w:spacing w:val="-82"/>
          <w:sz w:val="31"/>
          <w:szCs w:val="31"/>
          <w:lang w:eastAsia="zh-CN"/>
        </w:rPr>
        <w:t xml:space="preserve"> </w:t>
      </w:r>
      <w:r>
        <w:rPr>
          <w:rFonts w:ascii="Times New Roman" w:eastAsia="仿宋_GB2312" w:hAnsi="Times New Roman" w:cs="Times New Roman"/>
          <w:spacing w:val="5"/>
          <w:sz w:val="31"/>
          <w:szCs w:val="31"/>
          <w:lang w:eastAsia="zh-CN"/>
        </w:rPr>
        <w:t>国有资本经营预算财政拨款支出决算表</w:t>
      </w:r>
    </w:p>
    <w:p w:rsidR="00406FC0" w:rsidRDefault="00196980">
      <w:pPr>
        <w:spacing w:before="249" w:line="223" w:lineRule="auto"/>
        <w:ind w:left="47"/>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九、财政拨款</w:t>
      </w:r>
      <w:r>
        <w:rPr>
          <w:rFonts w:ascii="Times New Roman" w:eastAsia="仿宋_GB2312" w:hAnsi="Times New Roman" w:cs="Times New Roman"/>
          <w:spacing w:val="8"/>
          <w:sz w:val="31"/>
          <w:szCs w:val="31"/>
          <w:lang w:eastAsia="zh-CN"/>
        </w:rPr>
        <w:t>“</w:t>
      </w:r>
      <w:r>
        <w:rPr>
          <w:rFonts w:ascii="Times New Roman" w:eastAsia="仿宋_GB2312" w:hAnsi="Times New Roman" w:cs="Times New Roman"/>
          <w:spacing w:val="8"/>
          <w:sz w:val="31"/>
          <w:szCs w:val="31"/>
          <w:lang w:eastAsia="zh-CN"/>
        </w:rPr>
        <w:t>三公</w:t>
      </w:r>
      <w:r>
        <w:rPr>
          <w:rFonts w:ascii="Times New Roman" w:eastAsia="仿宋_GB2312" w:hAnsi="Times New Roman" w:cs="Times New Roman"/>
          <w:spacing w:val="8"/>
          <w:sz w:val="31"/>
          <w:szCs w:val="31"/>
          <w:lang w:eastAsia="zh-CN"/>
        </w:rPr>
        <w:t>”</w:t>
      </w:r>
      <w:r>
        <w:rPr>
          <w:rFonts w:ascii="Times New Roman" w:eastAsia="仿宋_GB2312" w:hAnsi="Times New Roman" w:cs="Times New Roman"/>
          <w:spacing w:val="8"/>
          <w:sz w:val="31"/>
          <w:szCs w:val="31"/>
          <w:lang w:eastAsia="zh-CN"/>
        </w:rPr>
        <w:t>经费支出决算表</w:t>
      </w:r>
    </w:p>
    <w:p w:rsidR="00406FC0" w:rsidRDefault="00196980">
      <w:pPr>
        <w:spacing w:before="250" w:line="223" w:lineRule="auto"/>
        <w:ind w:left="44"/>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十、部门预算项目支出绩效自评表</w:t>
      </w:r>
    </w:p>
    <w:p w:rsidR="00406FC0" w:rsidRDefault="00196980">
      <w:pPr>
        <w:spacing w:before="249" w:line="223" w:lineRule="auto"/>
        <w:ind w:left="49"/>
        <w:outlineLvl w:val="1"/>
        <w:rPr>
          <w:rFonts w:ascii="Times New Roman" w:eastAsia="仿宋_GB2312" w:hAnsi="Times New Roman" w:cs="Times New Roman"/>
          <w:sz w:val="31"/>
          <w:szCs w:val="31"/>
          <w:lang w:eastAsia="zh-CN"/>
        </w:rPr>
      </w:pPr>
      <w:r>
        <w:rPr>
          <w:rFonts w:ascii="Times New Roman" w:eastAsia="仿宋_GB2312" w:hAnsi="Times New Roman" w:cs="Times New Roman"/>
          <w:b/>
          <w:bCs/>
          <w:spacing w:val="3"/>
          <w:sz w:val="31"/>
          <w:szCs w:val="31"/>
          <w:lang w:eastAsia="zh-CN"/>
        </w:rPr>
        <w:t>第三部分</w:t>
      </w:r>
      <w:r>
        <w:rPr>
          <w:rFonts w:ascii="Times New Roman" w:eastAsia="仿宋_GB2312" w:hAnsi="Times New Roman" w:cs="Times New Roman"/>
          <w:spacing w:val="3"/>
          <w:sz w:val="31"/>
          <w:szCs w:val="31"/>
          <w:lang w:eastAsia="zh-CN"/>
        </w:rPr>
        <w:t xml:space="preserve">  </w:t>
      </w:r>
      <w:r>
        <w:rPr>
          <w:rFonts w:ascii="Times New Roman" w:eastAsia="仿宋_GB2312" w:hAnsi="Times New Roman" w:cs="Times New Roman"/>
          <w:b/>
          <w:bCs/>
          <w:spacing w:val="3"/>
          <w:sz w:val="31"/>
          <w:szCs w:val="31"/>
          <w:lang w:eastAsia="zh-CN"/>
        </w:rPr>
        <w:t>2023</w:t>
      </w:r>
      <w:r>
        <w:rPr>
          <w:rFonts w:ascii="Times New Roman" w:eastAsia="仿宋_GB2312" w:hAnsi="Times New Roman" w:cs="Times New Roman"/>
          <w:spacing w:val="-37"/>
          <w:sz w:val="31"/>
          <w:szCs w:val="31"/>
          <w:lang w:eastAsia="zh-CN"/>
        </w:rPr>
        <w:t xml:space="preserve"> </w:t>
      </w:r>
      <w:r>
        <w:rPr>
          <w:rFonts w:ascii="Times New Roman" w:eastAsia="仿宋_GB2312" w:hAnsi="Times New Roman" w:cs="Times New Roman"/>
          <w:b/>
          <w:bCs/>
          <w:spacing w:val="3"/>
          <w:sz w:val="31"/>
          <w:szCs w:val="31"/>
          <w:lang w:eastAsia="zh-CN"/>
        </w:rPr>
        <w:t>年度部门决算情况说明</w:t>
      </w:r>
    </w:p>
    <w:p w:rsidR="00406FC0" w:rsidRDefault="00196980">
      <w:pPr>
        <w:spacing w:before="250" w:line="223" w:lineRule="auto"/>
        <w:ind w:left="40"/>
        <w:rPr>
          <w:rFonts w:ascii="Times New Roman" w:eastAsia="仿宋_GB2312" w:hAnsi="Times New Roman" w:cs="Times New Roman"/>
          <w:sz w:val="31"/>
          <w:szCs w:val="31"/>
          <w:lang w:eastAsia="zh-CN"/>
        </w:rPr>
      </w:pPr>
      <w:r>
        <w:rPr>
          <w:rFonts w:ascii="Times New Roman" w:eastAsia="仿宋_GB2312" w:hAnsi="Times New Roman" w:cs="Times New Roman"/>
          <w:spacing w:val="5"/>
          <w:sz w:val="31"/>
          <w:szCs w:val="31"/>
          <w:lang w:eastAsia="zh-CN"/>
        </w:rPr>
        <w:t>一、收入支出决算总体情况说明</w:t>
      </w:r>
    </w:p>
    <w:p w:rsidR="00406FC0" w:rsidRDefault="00196980">
      <w:pPr>
        <w:spacing w:before="250" w:line="223" w:lineRule="auto"/>
        <w:ind w:left="45"/>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二、收入决算情况说明</w:t>
      </w:r>
    </w:p>
    <w:p w:rsidR="00406FC0" w:rsidRDefault="00196980">
      <w:pPr>
        <w:spacing w:before="250" w:line="223" w:lineRule="auto"/>
        <w:ind w:left="44"/>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三、支出决算情况说明</w:t>
      </w:r>
    </w:p>
    <w:p w:rsidR="00406FC0" w:rsidRDefault="00196980">
      <w:pPr>
        <w:spacing w:before="249" w:line="223" w:lineRule="auto"/>
        <w:ind w:left="73"/>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四、财政拨款收入支出决算总体情况说明</w:t>
      </w:r>
    </w:p>
    <w:p w:rsidR="00406FC0" w:rsidRDefault="00406FC0">
      <w:pPr>
        <w:spacing w:line="223" w:lineRule="auto"/>
        <w:rPr>
          <w:rFonts w:ascii="Times New Roman" w:eastAsia="仿宋_GB2312" w:hAnsi="Times New Roman" w:cs="Times New Roman"/>
          <w:sz w:val="31"/>
          <w:szCs w:val="31"/>
          <w:lang w:eastAsia="zh-CN"/>
        </w:rPr>
        <w:sectPr w:rsidR="00406FC0">
          <w:footerReference w:type="default" r:id="rId10"/>
          <w:pgSz w:w="11907" w:h="16839"/>
          <w:pgMar w:top="1431" w:right="1785" w:bottom="1153" w:left="1785" w:header="0" w:footer="965" w:gutter="0"/>
          <w:cols w:space="720"/>
        </w:sectPr>
      </w:pPr>
    </w:p>
    <w:p w:rsidR="00406FC0" w:rsidRDefault="00196980">
      <w:pPr>
        <w:spacing w:before="159" w:line="223" w:lineRule="auto"/>
        <w:ind w:left="40"/>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lastRenderedPageBreak/>
        <w:t>五、一般公共预算财政拨款支出决算情况说明</w:t>
      </w:r>
    </w:p>
    <w:p w:rsidR="00406FC0" w:rsidRDefault="00196980">
      <w:pPr>
        <w:spacing w:before="249" w:line="223" w:lineRule="auto"/>
        <w:ind w:left="38"/>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六、一般公共预算财政拨款基本支出决算情况说明</w:t>
      </w:r>
    </w:p>
    <w:p w:rsidR="00406FC0" w:rsidRDefault="00196980">
      <w:pPr>
        <w:spacing w:before="250" w:line="221" w:lineRule="auto"/>
        <w:ind w:left="41"/>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七、政府性基金预算财政拨款收入支出决算情况说明</w:t>
      </w:r>
    </w:p>
    <w:p w:rsidR="00406FC0" w:rsidRDefault="00196980">
      <w:pPr>
        <w:spacing w:before="251" w:line="223" w:lineRule="auto"/>
        <w:ind w:left="34"/>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八、</w:t>
      </w:r>
      <w:r>
        <w:rPr>
          <w:rFonts w:ascii="Times New Roman" w:eastAsia="仿宋_GB2312" w:hAnsi="Times New Roman" w:cs="Times New Roman"/>
          <w:spacing w:val="-91"/>
          <w:sz w:val="31"/>
          <w:szCs w:val="31"/>
          <w:lang w:eastAsia="zh-CN"/>
        </w:rPr>
        <w:t xml:space="preserve"> </w:t>
      </w:r>
      <w:r>
        <w:rPr>
          <w:rFonts w:ascii="Times New Roman" w:eastAsia="仿宋_GB2312" w:hAnsi="Times New Roman" w:cs="Times New Roman"/>
          <w:spacing w:val="6"/>
          <w:sz w:val="31"/>
          <w:szCs w:val="31"/>
          <w:lang w:eastAsia="zh-CN"/>
        </w:rPr>
        <w:t>国有资本经营预算财政拨款支出决算情况说明</w:t>
      </w:r>
    </w:p>
    <w:p w:rsidR="00406FC0" w:rsidRDefault="00196980">
      <w:pPr>
        <w:spacing w:before="250" w:line="223" w:lineRule="auto"/>
        <w:ind w:left="47"/>
        <w:rPr>
          <w:rFonts w:ascii="Times New Roman" w:eastAsia="仿宋_GB2312" w:hAnsi="Times New Roman" w:cs="Times New Roman"/>
          <w:sz w:val="31"/>
          <w:szCs w:val="31"/>
          <w:lang w:eastAsia="zh-CN"/>
        </w:rPr>
      </w:pPr>
      <w:r>
        <w:rPr>
          <w:rFonts w:ascii="Times New Roman" w:eastAsia="仿宋_GB2312" w:hAnsi="Times New Roman" w:cs="Times New Roman"/>
          <w:spacing w:val="8"/>
          <w:sz w:val="31"/>
          <w:szCs w:val="31"/>
          <w:lang w:eastAsia="zh-CN"/>
        </w:rPr>
        <w:t>九、财政拨款</w:t>
      </w:r>
      <w:r>
        <w:rPr>
          <w:rFonts w:ascii="Times New Roman" w:eastAsia="仿宋_GB2312" w:hAnsi="Times New Roman" w:cs="Times New Roman"/>
          <w:spacing w:val="8"/>
          <w:sz w:val="31"/>
          <w:szCs w:val="31"/>
          <w:lang w:eastAsia="zh-CN"/>
        </w:rPr>
        <w:t>“</w:t>
      </w:r>
      <w:r>
        <w:rPr>
          <w:rFonts w:ascii="Times New Roman" w:eastAsia="仿宋_GB2312" w:hAnsi="Times New Roman" w:cs="Times New Roman"/>
          <w:spacing w:val="8"/>
          <w:sz w:val="31"/>
          <w:szCs w:val="31"/>
          <w:lang w:eastAsia="zh-CN"/>
        </w:rPr>
        <w:t>三公</w:t>
      </w:r>
      <w:r>
        <w:rPr>
          <w:rFonts w:ascii="Times New Roman" w:eastAsia="仿宋_GB2312" w:hAnsi="Times New Roman" w:cs="Times New Roman"/>
          <w:spacing w:val="8"/>
          <w:sz w:val="31"/>
          <w:szCs w:val="31"/>
          <w:lang w:eastAsia="zh-CN"/>
        </w:rPr>
        <w:t>”</w:t>
      </w:r>
      <w:r>
        <w:rPr>
          <w:rFonts w:ascii="Times New Roman" w:eastAsia="仿宋_GB2312" w:hAnsi="Times New Roman" w:cs="Times New Roman"/>
          <w:spacing w:val="8"/>
          <w:sz w:val="31"/>
          <w:szCs w:val="31"/>
          <w:lang w:eastAsia="zh-CN"/>
        </w:rPr>
        <w:t>经费支出决算情况说明</w:t>
      </w:r>
    </w:p>
    <w:p w:rsidR="00406FC0" w:rsidRDefault="00196980">
      <w:pPr>
        <w:spacing w:before="249" w:line="224" w:lineRule="auto"/>
        <w:ind w:left="44"/>
        <w:rPr>
          <w:rFonts w:ascii="Times New Roman" w:eastAsia="仿宋_GB2312" w:hAnsi="Times New Roman" w:cs="Times New Roman"/>
          <w:sz w:val="31"/>
          <w:szCs w:val="31"/>
          <w:lang w:eastAsia="zh-CN"/>
        </w:rPr>
      </w:pPr>
      <w:r>
        <w:rPr>
          <w:rFonts w:ascii="Times New Roman" w:eastAsia="仿宋_GB2312" w:hAnsi="Times New Roman" w:cs="Times New Roman"/>
          <w:spacing w:val="6"/>
          <w:sz w:val="31"/>
          <w:szCs w:val="31"/>
          <w:lang w:eastAsia="zh-CN"/>
        </w:rPr>
        <w:t>十、绩效评价情况说明</w:t>
      </w:r>
    </w:p>
    <w:p w:rsidR="00406FC0" w:rsidRDefault="00196980">
      <w:pPr>
        <w:spacing w:before="248" w:line="223" w:lineRule="auto"/>
        <w:ind w:left="44"/>
        <w:rPr>
          <w:rFonts w:ascii="Times New Roman" w:eastAsia="仿宋_GB2312" w:hAnsi="Times New Roman" w:cs="Times New Roman"/>
          <w:sz w:val="31"/>
          <w:szCs w:val="31"/>
          <w:lang w:eastAsia="zh-CN"/>
        </w:rPr>
      </w:pPr>
      <w:r>
        <w:rPr>
          <w:rFonts w:ascii="Times New Roman" w:eastAsia="仿宋_GB2312" w:hAnsi="Times New Roman" w:cs="Times New Roman"/>
          <w:spacing w:val="7"/>
          <w:sz w:val="31"/>
          <w:szCs w:val="31"/>
          <w:lang w:eastAsia="zh-CN"/>
        </w:rPr>
        <w:t>十一、其他重要事项情况说明</w:t>
      </w:r>
    </w:p>
    <w:p w:rsidR="00406FC0" w:rsidRDefault="00196980">
      <w:pPr>
        <w:spacing w:before="250" w:line="224" w:lineRule="auto"/>
        <w:ind w:left="49"/>
        <w:rPr>
          <w:rFonts w:ascii="Times New Roman" w:eastAsia="仿宋_GB2312" w:hAnsi="Times New Roman" w:cs="Times New Roman"/>
          <w:sz w:val="31"/>
          <w:szCs w:val="31"/>
          <w:lang w:eastAsia="zh-CN"/>
        </w:rPr>
      </w:pPr>
      <w:r>
        <w:rPr>
          <w:rFonts w:ascii="Times New Roman" w:eastAsia="仿宋_GB2312" w:hAnsi="Times New Roman" w:cs="Times New Roman"/>
          <w:b/>
          <w:bCs/>
          <w:sz w:val="31"/>
          <w:szCs w:val="31"/>
          <w:lang w:eastAsia="zh-CN"/>
        </w:rPr>
        <w:t>第四部分</w:t>
      </w:r>
      <w:r>
        <w:rPr>
          <w:rFonts w:ascii="Times New Roman" w:eastAsia="仿宋_GB2312" w:hAnsi="Times New Roman" w:cs="Times New Roman"/>
          <w:spacing w:val="18"/>
          <w:sz w:val="31"/>
          <w:szCs w:val="31"/>
          <w:lang w:eastAsia="zh-CN"/>
        </w:rPr>
        <w:t xml:space="preserve">  </w:t>
      </w:r>
      <w:r>
        <w:rPr>
          <w:rFonts w:ascii="Times New Roman" w:eastAsia="仿宋_GB2312" w:hAnsi="Times New Roman" w:cs="Times New Roman"/>
          <w:b/>
          <w:bCs/>
          <w:sz w:val="31"/>
          <w:szCs w:val="31"/>
          <w:lang w:eastAsia="zh-CN"/>
        </w:rPr>
        <w:t>名词解释</w:t>
      </w:r>
    </w:p>
    <w:p w:rsidR="00406FC0" w:rsidRDefault="00406FC0">
      <w:pPr>
        <w:spacing w:line="224" w:lineRule="auto"/>
        <w:rPr>
          <w:rFonts w:ascii="Times New Roman" w:eastAsia="仿宋_GB2312" w:hAnsi="Times New Roman" w:cs="Times New Roman"/>
          <w:sz w:val="31"/>
          <w:szCs w:val="31"/>
          <w:lang w:eastAsia="zh-CN"/>
        </w:rPr>
        <w:sectPr w:rsidR="00406FC0">
          <w:footerReference w:type="default" r:id="rId11"/>
          <w:pgSz w:w="11907" w:h="16839"/>
          <w:pgMar w:top="1431" w:right="1785" w:bottom="1153" w:left="1785" w:header="0" w:footer="965" w:gutter="0"/>
          <w:cols w:space="720"/>
        </w:sectPr>
      </w:pPr>
    </w:p>
    <w:p w:rsidR="00406FC0" w:rsidRDefault="00196980" w:rsidP="00797240">
      <w:pPr>
        <w:spacing w:before="189" w:line="443" w:lineRule="exact"/>
        <w:ind w:firstLineChars="500" w:firstLine="2214"/>
        <w:outlineLvl w:val="0"/>
        <w:rPr>
          <w:rFonts w:ascii="Times New Roman" w:eastAsia="仿宋_GB2312" w:hAnsi="Times New Roman" w:cs="Times New Roman"/>
          <w:b/>
          <w:bCs/>
          <w:sz w:val="44"/>
          <w:szCs w:val="44"/>
          <w:lang w:eastAsia="zh-CN"/>
        </w:rPr>
      </w:pPr>
      <w:r>
        <w:rPr>
          <w:rFonts w:ascii="Times New Roman" w:eastAsia="仿宋_GB2312" w:hAnsi="Times New Roman" w:cs="Times New Roman"/>
          <w:b/>
          <w:bCs/>
          <w:spacing w:val="1"/>
          <w:position w:val="-2"/>
          <w:sz w:val="44"/>
          <w:szCs w:val="44"/>
          <w:lang w:eastAsia="zh-CN"/>
        </w:rPr>
        <w:lastRenderedPageBreak/>
        <w:t>第一部分</w:t>
      </w:r>
      <w:r w:rsidR="00577600">
        <w:rPr>
          <w:rFonts w:ascii="Times New Roman" w:eastAsia="仿宋_GB2312" w:hAnsi="Times New Roman" w:cs="Times New Roman" w:hint="eastAsia"/>
          <w:b/>
          <w:bCs/>
          <w:spacing w:val="14"/>
          <w:position w:val="-2"/>
          <w:sz w:val="44"/>
          <w:szCs w:val="44"/>
          <w:lang w:eastAsia="zh-CN"/>
        </w:rPr>
        <w:t xml:space="preserve">   </w:t>
      </w:r>
      <w:r>
        <w:rPr>
          <w:rFonts w:ascii="Times New Roman" w:eastAsia="仿宋_GB2312" w:hAnsi="Times New Roman" w:cs="Times New Roman"/>
          <w:b/>
          <w:bCs/>
          <w:spacing w:val="1"/>
          <w:position w:val="-2"/>
          <w:sz w:val="44"/>
          <w:szCs w:val="44"/>
          <w:lang w:eastAsia="zh-CN"/>
        </w:rPr>
        <w:t>部门概况</w:t>
      </w:r>
    </w:p>
    <w:p w:rsidR="00406FC0" w:rsidRDefault="00406FC0">
      <w:pPr>
        <w:pStyle w:val="a3"/>
        <w:spacing w:line="314" w:lineRule="auto"/>
        <w:rPr>
          <w:rFonts w:ascii="Times New Roman" w:eastAsia="仿宋_GB2312" w:hAnsi="Times New Roman" w:cs="Times New Roman"/>
          <w:lang w:eastAsia="zh-CN"/>
        </w:rPr>
      </w:pPr>
    </w:p>
    <w:p w:rsidR="00406FC0" w:rsidRDefault="00406FC0">
      <w:pPr>
        <w:pStyle w:val="a3"/>
        <w:spacing w:line="314" w:lineRule="auto"/>
        <w:rPr>
          <w:rFonts w:ascii="Times New Roman" w:eastAsia="仿宋_GB2312" w:hAnsi="Times New Roman" w:cs="Times New Roman"/>
          <w:lang w:eastAsia="zh-CN"/>
        </w:rPr>
      </w:pPr>
    </w:p>
    <w:p w:rsidR="00406FC0" w:rsidRDefault="00406FC0">
      <w:pPr>
        <w:pStyle w:val="a3"/>
        <w:spacing w:line="315" w:lineRule="auto"/>
        <w:rPr>
          <w:rFonts w:ascii="Times New Roman" w:eastAsia="仿宋_GB2312" w:hAnsi="Times New Roman" w:cs="Times New Roman"/>
          <w:lang w:eastAsia="zh-CN"/>
        </w:rPr>
      </w:pPr>
    </w:p>
    <w:p w:rsidR="00406FC0" w:rsidRDefault="00196980" w:rsidP="00577600">
      <w:pPr>
        <w:spacing w:before="101" w:line="560" w:lineRule="exact"/>
        <w:ind w:left="751"/>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7"/>
          <w:sz w:val="31"/>
          <w:szCs w:val="31"/>
          <w:lang w:eastAsia="zh-CN"/>
        </w:rPr>
        <w:t>一、部门主要职责</w:t>
      </w:r>
    </w:p>
    <w:p w:rsidR="00B20E61" w:rsidRPr="00B20E61" w:rsidRDefault="00B20E61" w:rsidP="00577600">
      <w:pPr>
        <w:spacing w:before="101" w:line="560" w:lineRule="exact"/>
        <w:ind w:left="751"/>
        <w:rPr>
          <w:rFonts w:ascii="仿宋" w:eastAsia="仿宋" w:hAnsi="仿宋" w:hint="eastAsia"/>
          <w:sz w:val="32"/>
          <w:szCs w:val="32"/>
          <w:lang w:eastAsia="zh-CN"/>
        </w:rPr>
      </w:pPr>
      <w:r w:rsidRPr="00B20E61">
        <w:rPr>
          <w:rFonts w:ascii="仿宋" w:eastAsia="仿宋" w:hAnsi="仿宋" w:hint="eastAsia"/>
          <w:sz w:val="32"/>
          <w:szCs w:val="32"/>
          <w:lang w:eastAsia="zh-CN"/>
        </w:rPr>
        <w:t>部门职能涉密，</w:t>
      </w:r>
      <w:proofErr w:type="gramStart"/>
      <w:r w:rsidRPr="00B20E61">
        <w:rPr>
          <w:rFonts w:ascii="仿宋" w:eastAsia="仿宋" w:hAnsi="仿宋" w:hint="eastAsia"/>
          <w:sz w:val="32"/>
          <w:szCs w:val="32"/>
          <w:lang w:eastAsia="zh-CN"/>
        </w:rPr>
        <w:t>安规定</w:t>
      </w:r>
      <w:proofErr w:type="gramEnd"/>
      <w:r w:rsidRPr="00B20E61">
        <w:rPr>
          <w:rFonts w:ascii="仿宋" w:eastAsia="仿宋" w:hAnsi="仿宋" w:hint="eastAsia"/>
          <w:sz w:val="32"/>
          <w:szCs w:val="32"/>
          <w:lang w:eastAsia="zh-CN"/>
        </w:rPr>
        <w:t>不予公开。</w:t>
      </w:r>
    </w:p>
    <w:p w:rsidR="00577600" w:rsidRDefault="00196980" w:rsidP="00577600">
      <w:pPr>
        <w:spacing w:before="101" w:line="560" w:lineRule="exact"/>
        <w:ind w:left="751"/>
        <w:rPr>
          <w:rFonts w:ascii="Times New Roman" w:eastAsia="仿宋_GB2312" w:hAnsi="Times New Roman" w:cs="Times New Roman"/>
          <w:b/>
          <w:bCs/>
          <w:spacing w:val="8"/>
          <w:sz w:val="31"/>
          <w:szCs w:val="31"/>
          <w:lang w:eastAsia="zh-CN"/>
        </w:rPr>
      </w:pPr>
      <w:r w:rsidRPr="00577600">
        <w:rPr>
          <w:rFonts w:ascii="Times New Roman" w:eastAsia="仿宋_GB2312" w:hAnsi="Times New Roman" w:cs="Times New Roman"/>
          <w:b/>
          <w:bCs/>
          <w:spacing w:val="7"/>
          <w:sz w:val="31"/>
          <w:szCs w:val="31"/>
          <w:lang w:eastAsia="zh-CN"/>
        </w:rPr>
        <w:t>二、机构设置及部门决算单位构成</w:t>
      </w:r>
    </w:p>
    <w:p w:rsidR="00577600" w:rsidRDefault="00577600" w:rsidP="00577600">
      <w:pPr>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根据上述职责，市委政法委由12个职能处(室)组成，包括办公室、政策研究室、政治安全处、</w:t>
      </w:r>
      <w:proofErr w:type="gramStart"/>
      <w:r>
        <w:rPr>
          <w:rFonts w:ascii="仿宋" w:eastAsia="仿宋" w:hAnsi="仿宋" w:hint="eastAsia"/>
          <w:sz w:val="32"/>
          <w:szCs w:val="32"/>
          <w:lang w:eastAsia="zh-CN"/>
        </w:rPr>
        <w:t>维稳指导</w:t>
      </w:r>
      <w:proofErr w:type="gramEnd"/>
      <w:r>
        <w:rPr>
          <w:rFonts w:ascii="仿宋" w:eastAsia="仿宋" w:hAnsi="仿宋" w:hint="eastAsia"/>
          <w:sz w:val="32"/>
          <w:szCs w:val="32"/>
          <w:lang w:eastAsia="zh-CN"/>
        </w:rPr>
        <w:t>处、综治督导处（专项行动办公室）、基</w:t>
      </w:r>
      <w:bookmarkStart w:id="0" w:name="_GoBack"/>
      <w:bookmarkEnd w:id="0"/>
      <w:r>
        <w:rPr>
          <w:rFonts w:ascii="仿宋" w:eastAsia="仿宋" w:hAnsi="仿宋" w:hint="eastAsia"/>
          <w:sz w:val="32"/>
          <w:szCs w:val="32"/>
          <w:lang w:eastAsia="zh-CN"/>
        </w:rPr>
        <w:t>层社会治理处、反邪教协调处、执法监督处、法治处（市司改办）、宣传教育处、政法队伍建设指导处(干部人事处)、机关党总支。此外，</w:t>
      </w:r>
      <w:proofErr w:type="gramStart"/>
      <w:r>
        <w:rPr>
          <w:rFonts w:ascii="仿宋" w:eastAsia="仿宋" w:hAnsi="仿宋" w:hint="eastAsia"/>
          <w:sz w:val="32"/>
          <w:szCs w:val="32"/>
          <w:lang w:eastAsia="zh-CN"/>
        </w:rPr>
        <w:t>代管参公事业单位</w:t>
      </w:r>
      <w:proofErr w:type="gramEnd"/>
      <w:r>
        <w:rPr>
          <w:rFonts w:ascii="仿宋" w:eastAsia="仿宋" w:hAnsi="仿宋" w:hint="eastAsia"/>
          <w:sz w:val="32"/>
          <w:szCs w:val="32"/>
          <w:lang w:eastAsia="zh-CN"/>
        </w:rPr>
        <w:t>长春市法学会。</w:t>
      </w:r>
    </w:p>
    <w:p w:rsidR="00577600" w:rsidRDefault="00577600" w:rsidP="00577600">
      <w:pPr>
        <w:spacing w:line="560" w:lineRule="exact"/>
        <w:ind w:firstLineChars="200" w:firstLine="640"/>
        <w:rPr>
          <w:rFonts w:ascii="仿宋" w:eastAsia="仿宋" w:hAnsi="仿宋"/>
          <w:sz w:val="32"/>
          <w:szCs w:val="20"/>
          <w:lang w:eastAsia="zh-CN"/>
        </w:rPr>
      </w:pPr>
      <w:r>
        <w:rPr>
          <w:rFonts w:ascii="仿宋" w:eastAsia="仿宋" w:hAnsi="仿宋" w:hint="eastAsia"/>
          <w:sz w:val="32"/>
          <w:lang w:eastAsia="zh-CN"/>
        </w:rPr>
        <w:t>纳入</w:t>
      </w:r>
      <w:r>
        <w:rPr>
          <w:rFonts w:ascii="仿宋" w:eastAsia="仿宋" w:hAnsi="仿宋" w:hint="eastAsia"/>
          <w:sz w:val="32"/>
          <w:szCs w:val="30"/>
          <w:lang w:eastAsia="zh-CN"/>
        </w:rPr>
        <w:t>中共长春市委政法委员会</w:t>
      </w:r>
      <w:r>
        <w:rPr>
          <w:rFonts w:ascii="宋体" w:hAnsi="宋体" w:hint="eastAsia"/>
          <w:sz w:val="32"/>
          <w:lang w:eastAsia="zh-CN"/>
        </w:rPr>
        <w:t>202</w:t>
      </w:r>
      <w:r>
        <w:rPr>
          <w:rFonts w:ascii="宋体" w:eastAsiaTheme="minorEastAsia" w:hAnsi="宋体" w:hint="eastAsia"/>
          <w:sz w:val="32"/>
          <w:lang w:eastAsia="zh-CN"/>
        </w:rPr>
        <w:t>3</w:t>
      </w:r>
      <w:r>
        <w:rPr>
          <w:rFonts w:ascii="仿宋" w:eastAsia="仿宋" w:hAnsi="仿宋" w:hint="eastAsia"/>
          <w:sz w:val="32"/>
          <w:lang w:eastAsia="zh-CN"/>
        </w:rPr>
        <w:t>年度部门决算编制范围的单位是：</w:t>
      </w:r>
      <w:r>
        <w:rPr>
          <w:rFonts w:ascii="仿宋" w:eastAsia="仿宋" w:hAnsi="仿宋" w:hint="eastAsia"/>
          <w:sz w:val="32"/>
          <w:szCs w:val="30"/>
          <w:lang w:eastAsia="zh-CN"/>
        </w:rPr>
        <w:t>中共长春市委政法委员会</w:t>
      </w:r>
      <w:r>
        <w:rPr>
          <w:rFonts w:ascii="仿宋" w:eastAsia="仿宋" w:hAnsi="仿宋" w:hint="eastAsia"/>
          <w:sz w:val="32"/>
          <w:lang w:eastAsia="zh-CN"/>
        </w:rPr>
        <w:t>本级。</w:t>
      </w:r>
    </w:p>
    <w:p w:rsidR="00406FC0" w:rsidRDefault="00406FC0">
      <w:pPr>
        <w:spacing w:line="355" w:lineRule="auto"/>
        <w:rPr>
          <w:rFonts w:ascii="Times New Roman" w:eastAsia="仿宋_GB2312" w:hAnsi="Times New Roman" w:cs="Times New Roman"/>
          <w:color w:val="FF0000"/>
          <w:spacing w:val="8"/>
          <w:sz w:val="31"/>
          <w:szCs w:val="31"/>
          <w:lang w:eastAsia="zh-CN"/>
        </w:rPr>
      </w:pPr>
    </w:p>
    <w:p w:rsidR="00577600" w:rsidRDefault="00577600">
      <w:pPr>
        <w:spacing w:line="355" w:lineRule="auto"/>
        <w:rPr>
          <w:rFonts w:ascii="Times New Roman" w:eastAsia="仿宋_GB2312" w:hAnsi="Times New Roman" w:cs="Times New Roman"/>
          <w:sz w:val="31"/>
          <w:szCs w:val="31"/>
          <w:lang w:eastAsia="zh-CN"/>
        </w:rPr>
        <w:sectPr w:rsidR="00577600">
          <w:footerReference w:type="default" r:id="rId12"/>
          <w:pgSz w:w="11907" w:h="16839"/>
          <w:pgMar w:top="1431" w:right="1785" w:bottom="1153" w:left="1785" w:header="0" w:footer="965" w:gutter="0"/>
          <w:cols w:space="720"/>
        </w:sectPr>
      </w:pPr>
    </w:p>
    <w:p w:rsidR="00406FC0" w:rsidRDefault="00196980" w:rsidP="00196980">
      <w:pPr>
        <w:spacing w:before="189" w:line="186" w:lineRule="auto"/>
        <w:jc w:val="center"/>
        <w:rPr>
          <w:rFonts w:ascii="Times New Roman" w:eastAsia="仿宋_GB2312" w:hAnsi="Times New Roman" w:cs="Times New Roman"/>
          <w:b/>
          <w:bCs/>
          <w:sz w:val="44"/>
          <w:szCs w:val="44"/>
          <w:lang w:eastAsia="zh-CN"/>
        </w:rPr>
      </w:pPr>
      <w:r>
        <w:rPr>
          <w:rFonts w:ascii="Times New Roman" w:eastAsia="仿宋_GB2312" w:hAnsi="Times New Roman" w:cs="Times New Roman"/>
          <w:b/>
          <w:bCs/>
          <w:sz w:val="44"/>
          <w:szCs w:val="44"/>
          <w:lang w:eastAsia="zh-CN"/>
        </w:rPr>
        <w:lastRenderedPageBreak/>
        <w:t>第二部分</w:t>
      </w:r>
      <w:r>
        <w:rPr>
          <w:rFonts w:ascii="Times New Roman" w:eastAsia="仿宋_GB2312" w:hAnsi="Times New Roman" w:cs="Times New Roman"/>
          <w:b/>
          <w:bCs/>
          <w:spacing w:val="111"/>
          <w:sz w:val="44"/>
          <w:szCs w:val="44"/>
          <w:lang w:eastAsia="zh-CN"/>
        </w:rPr>
        <w:t xml:space="preserve"> </w:t>
      </w:r>
      <w:r>
        <w:rPr>
          <w:rFonts w:ascii="Times New Roman" w:eastAsia="仿宋_GB2312" w:hAnsi="Times New Roman" w:cs="Times New Roman"/>
          <w:b/>
          <w:bCs/>
          <w:sz w:val="43"/>
          <w:szCs w:val="43"/>
          <w:lang w:eastAsia="zh-CN"/>
        </w:rPr>
        <w:t>2023</w:t>
      </w:r>
      <w:r>
        <w:rPr>
          <w:rFonts w:ascii="Times New Roman" w:eastAsia="仿宋_GB2312" w:hAnsi="Times New Roman" w:cs="Times New Roman"/>
          <w:b/>
          <w:bCs/>
          <w:spacing w:val="-103"/>
          <w:sz w:val="43"/>
          <w:szCs w:val="43"/>
          <w:lang w:eastAsia="zh-CN"/>
        </w:rPr>
        <w:t xml:space="preserve"> </w:t>
      </w:r>
      <w:r>
        <w:rPr>
          <w:rFonts w:ascii="Times New Roman" w:eastAsia="仿宋_GB2312" w:hAnsi="Times New Roman" w:cs="Times New Roman"/>
          <w:b/>
          <w:bCs/>
          <w:sz w:val="44"/>
          <w:szCs w:val="44"/>
          <w:lang w:eastAsia="zh-CN"/>
        </w:rPr>
        <w:t>年度部门决算表</w:t>
      </w:r>
    </w:p>
    <w:p w:rsidR="00406FC0" w:rsidRDefault="00406FC0">
      <w:pPr>
        <w:pStyle w:val="a3"/>
        <w:spacing w:line="268" w:lineRule="auto"/>
        <w:rPr>
          <w:rFonts w:ascii="Times New Roman" w:eastAsia="仿宋_GB2312" w:hAnsi="Times New Roman" w:cs="Times New Roman"/>
          <w:lang w:eastAsia="zh-CN"/>
        </w:rPr>
      </w:pPr>
    </w:p>
    <w:p w:rsidR="00406FC0" w:rsidRDefault="00406FC0">
      <w:pPr>
        <w:pStyle w:val="a3"/>
        <w:spacing w:line="268" w:lineRule="auto"/>
        <w:rPr>
          <w:rFonts w:ascii="Times New Roman" w:eastAsia="仿宋_GB2312" w:hAnsi="Times New Roman" w:cs="Times New Roman"/>
          <w:lang w:eastAsia="zh-CN"/>
        </w:rPr>
      </w:pPr>
    </w:p>
    <w:p w:rsidR="00406FC0" w:rsidRDefault="00406FC0">
      <w:pPr>
        <w:pStyle w:val="a3"/>
        <w:spacing w:line="268" w:lineRule="auto"/>
        <w:rPr>
          <w:rFonts w:ascii="Times New Roman" w:eastAsia="仿宋_GB2312" w:hAnsi="Times New Roman" w:cs="Times New Roman"/>
          <w:lang w:eastAsia="zh-CN"/>
        </w:rPr>
      </w:pPr>
    </w:p>
    <w:p w:rsidR="00406FC0" w:rsidRDefault="00196980">
      <w:pPr>
        <w:spacing w:before="100" w:line="224" w:lineRule="auto"/>
        <w:ind w:left="672"/>
        <w:rPr>
          <w:rFonts w:ascii="Times New Roman" w:eastAsia="仿宋_GB2312" w:hAnsi="Times New Roman" w:cs="Times New Roman"/>
          <w:b/>
          <w:bCs/>
          <w:spacing w:val="7"/>
          <w:sz w:val="31"/>
          <w:szCs w:val="31"/>
          <w:lang w:eastAsia="zh-CN"/>
        </w:rPr>
      </w:pPr>
      <w:proofErr w:type="spellStart"/>
      <w:r>
        <w:rPr>
          <w:rFonts w:ascii="Times New Roman" w:eastAsia="仿宋_GB2312" w:hAnsi="Times New Roman" w:cs="Times New Roman"/>
          <w:b/>
          <w:bCs/>
          <w:spacing w:val="7"/>
          <w:sz w:val="31"/>
          <w:szCs w:val="31"/>
        </w:rPr>
        <w:t>一、收入支出决算总表</w:t>
      </w:r>
      <w:proofErr w:type="spellEnd"/>
    </w:p>
    <w:tbl>
      <w:tblPr>
        <w:tblW w:w="14381" w:type="dxa"/>
        <w:tblInd w:w="93" w:type="dxa"/>
        <w:tblLook w:val="04A0" w:firstRow="1" w:lastRow="0" w:firstColumn="1" w:lastColumn="0" w:noHBand="0" w:noVBand="1"/>
      </w:tblPr>
      <w:tblGrid>
        <w:gridCol w:w="6573"/>
        <w:gridCol w:w="796"/>
        <w:gridCol w:w="240"/>
        <w:gridCol w:w="1026"/>
        <w:gridCol w:w="3379"/>
        <w:gridCol w:w="647"/>
        <w:gridCol w:w="1720"/>
      </w:tblGrid>
      <w:tr w:rsidR="00797240" w:rsidRPr="00554228" w:rsidTr="00797240">
        <w:trPr>
          <w:trHeight w:val="255"/>
        </w:trPr>
        <w:tc>
          <w:tcPr>
            <w:tcW w:w="7197"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3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4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481"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5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76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01表</w:t>
            </w:r>
          </w:p>
        </w:tc>
      </w:tr>
      <w:tr w:rsidR="00797240" w:rsidRPr="00554228" w:rsidTr="00797240">
        <w:trPr>
          <w:trHeight w:val="255"/>
        </w:trPr>
        <w:tc>
          <w:tcPr>
            <w:tcW w:w="7197"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23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4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481"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5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76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797240">
        <w:trPr>
          <w:trHeight w:val="308"/>
        </w:trPr>
        <w:tc>
          <w:tcPr>
            <w:tcW w:w="848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收入</w:t>
            </w:r>
          </w:p>
        </w:tc>
        <w:tc>
          <w:tcPr>
            <w:tcW w:w="5901"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支出</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行次</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金额</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行次</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金额</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一、一般公共预算财政拨款收入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2,497.98</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一、一般公共服务支出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32</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1,921.59</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二、政府性基金预算财政拨款收入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二、外交支出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33</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三、国有资本经营预算财政拨款收入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三、国防支出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34</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四、上级补助收入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四、公共安全支出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35</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301.84</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五、事业收入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五、教育支出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36</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六、经营收入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六、科学技术支出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37</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七、附属单位上缴收入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七、文化旅游体育与传媒支出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38</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八、其他收入</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131.68</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八、社会保障和就业支出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九、卫生健康支出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40</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10</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十、节能环保支出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41</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11</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十一、城乡社区支出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42</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十二、农林水支出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43</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十三、交通运输支出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44</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十四、资源勘探工业信息等支出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15</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十五、商业服务业等支出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46</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16</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十六、金融支出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17</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十七、援助其他地区支出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48</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十八、自然资源海洋气象等支出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49</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十九、住房保障支出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50</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二十、粮油物资储备支出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51</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二十一、国有资本经营预算支出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52</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二十二、灾害防治及应急管理支出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23</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二十三、其他支出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54</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二十四、债务还本支出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55</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二十五、债务付息支出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56</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二十六、抗</w:t>
            </w:r>
            <w:proofErr w:type="gramStart"/>
            <w:r w:rsidRPr="00554228">
              <w:rPr>
                <w:rFonts w:ascii="宋体" w:eastAsia="宋体" w:hAnsi="宋体" w:hint="eastAsia"/>
                <w:snapToGrid/>
                <w:sz w:val="22"/>
                <w:szCs w:val="22"/>
                <w:lang w:eastAsia="zh-CN"/>
              </w:rPr>
              <w:t>疫</w:t>
            </w:r>
            <w:proofErr w:type="gramEnd"/>
            <w:r w:rsidRPr="00554228">
              <w:rPr>
                <w:rFonts w:ascii="宋体" w:eastAsia="宋体" w:hAnsi="宋体" w:hint="eastAsia"/>
                <w:snapToGrid/>
                <w:sz w:val="22"/>
                <w:szCs w:val="22"/>
                <w:lang w:eastAsia="zh-CN"/>
              </w:rPr>
              <w:t>特别国债安排的支出</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57</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本年收入合计</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27</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2,629.66</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本年支出合计</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58</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2,606.40</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使用非财政拨款结余（含专用结余）</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28</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结余分配</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59</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年初结转和结余</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29</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38.19</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年末结转和结余</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60</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61.45</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61</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r>
      <w:tr w:rsidR="00797240" w:rsidRPr="00554228" w:rsidTr="00797240">
        <w:trPr>
          <w:trHeight w:val="308"/>
        </w:trPr>
        <w:tc>
          <w:tcPr>
            <w:tcW w:w="5827" w:type="dxa"/>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总计</w:t>
            </w:r>
          </w:p>
        </w:tc>
        <w:tc>
          <w:tcPr>
            <w:tcW w:w="13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w:t>
            </w:r>
          </w:p>
        </w:tc>
        <w:tc>
          <w:tcPr>
            <w:tcW w:w="128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2,667.85</w:t>
            </w:r>
          </w:p>
        </w:tc>
        <w:tc>
          <w:tcPr>
            <w:tcW w:w="348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总计</w:t>
            </w:r>
          </w:p>
        </w:tc>
        <w:tc>
          <w:tcPr>
            <w:tcW w:w="65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62</w:t>
            </w:r>
          </w:p>
        </w:tc>
        <w:tc>
          <w:tcPr>
            <w:tcW w:w="176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2,667.85</w:t>
            </w:r>
          </w:p>
        </w:tc>
      </w:tr>
      <w:tr w:rsidR="00554228" w:rsidRPr="00554228" w:rsidTr="00797240">
        <w:trPr>
          <w:trHeight w:val="308"/>
        </w:trPr>
        <w:tc>
          <w:tcPr>
            <w:tcW w:w="14381" w:type="dxa"/>
            <w:gridSpan w:val="7"/>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注：本套报表金额单位转换时可能存在尾数误差。</w:t>
            </w:r>
          </w:p>
        </w:tc>
      </w:tr>
      <w:tr w:rsidR="00554228" w:rsidRPr="00554228" w:rsidTr="00797240">
        <w:trPr>
          <w:trHeight w:val="308"/>
        </w:trPr>
        <w:tc>
          <w:tcPr>
            <w:tcW w:w="14381" w:type="dxa"/>
            <w:gridSpan w:val="7"/>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1.本表依据《收入支出决算总表》（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01表）进行批复。</w:t>
            </w:r>
          </w:p>
        </w:tc>
      </w:tr>
      <w:tr w:rsidR="00554228" w:rsidRPr="00554228" w:rsidTr="00797240">
        <w:trPr>
          <w:trHeight w:val="308"/>
        </w:trPr>
        <w:tc>
          <w:tcPr>
            <w:tcW w:w="14381" w:type="dxa"/>
            <w:gridSpan w:val="7"/>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2.本表以“万元”为金额单位（保留两位小数）。</w:t>
            </w:r>
          </w:p>
        </w:tc>
      </w:tr>
      <w:tr w:rsidR="00554228" w:rsidRPr="00554228" w:rsidTr="00797240">
        <w:trPr>
          <w:trHeight w:val="308"/>
        </w:trPr>
        <w:tc>
          <w:tcPr>
            <w:tcW w:w="14381" w:type="dxa"/>
            <w:gridSpan w:val="7"/>
            <w:tcBorders>
              <w:top w:val="nil"/>
              <w:left w:val="nil"/>
              <w:bottom w:val="nil"/>
              <w:right w:val="nil"/>
            </w:tcBorders>
            <w:shd w:val="clear" w:color="auto" w:fill="auto"/>
            <w:noWrap/>
            <w:vAlign w:val="center"/>
          </w:tcPr>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196A71" w:rsidRDefault="00196A71" w:rsidP="00554228">
            <w:pPr>
              <w:kinsoku/>
              <w:autoSpaceDE/>
              <w:autoSpaceDN/>
              <w:adjustRightInd/>
              <w:snapToGrid/>
              <w:textAlignment w:val="auto"/>
              <w:rPr>
                <w:rFonts w:ascii="宋体" w:eastAsia="宋体" w:hAnsi="宋体"/>
                <w:snapToGrid/>
                <w:sz w:val="22"/>
                <w:szCs w:val="22"/>
                <w:lang w:eastAsia="zh-CN"/>
              </w:rPr>
            </w:pPr>
          </w:p>
          <w:p w:rsidR="00554228" w:rsidRDefault="00554228" w:rsidP="00554228">
            <w:pPr>
              <w:spacing w:before="101" w:line="224" w:lineRule="auto"/>
              <w:ind w:left="672"/>
              <w:rPr>
                <w:rFonts w:ascii="Times New Roman" w:eastAsia="仿宋_GB2312" w:hAnsi="Times New Roman" w:cs="Times New Roman"/>
                <w:b/>
                <w:bCs/>
                <w:spacing w:val="7"/>
                <w:sz w:val="31"/>
                <w:szCs w:val="31"/>
                <w:lang w:eastAsia="zh-CN"/>
              </w:rPr>
            </w:pPr>
            <w:proofErr w:type="spellStart"/>
            <w:r>
              <w:rPr>
                <w:rFonts w:ascii="Times New Roman" w:eastAsia="仿宋_GB2312" w:hAnsi="Times New Roman" w:cs="Times New Roman"/>
                <w:b/>
                <w:bCs/>
                <w:spacing w:val="7"/>
                <w:sz w:val="31"/>
                <w:szCs w:val="31"/>
              </w:rPr>
              <w:lastRenderedPageBreak/>
              <w:t>二、收入决算表</w:t>
            </w:r>
            <w:proofErr w:type="spellEnd"/>
          </w:p>
          <w:tbl>
            <w:tblPr>
              <w:tblW w:w="12122" w:type="dxa"/>
              <w:tblLook w:val="04A0" w:firstRow="1" w:lastRow="0" w:firstColumn="1" w:lastColumn="0" w:noHBand="0" w:noVBand="1"/>
            </w:tblPr>
            <w:tblGrid>
              <w:gridCol w:w="436"/>
              <w:gridCol w:w="436"/>
              <w:gridCol w:w="436"/>
              <w:gridCol w:w="3770"/>
              <w:gridCol w:w="1800"/>
              <w:gridCol w:w="1480"/>
              <w:gridCol w:w="649"/>
              <w:gridCol w:w="619"/>
              <w:gridCol w:w="595"/>
              <w:gridCol w:w="579"/>
              <w:gridCol w:w="1720"/>
            </w:tblGrid>
            <w:tr w:rsidR="00554228" w:rsidRPr="00554228" w:rsidTr="00554228">
              <w:trPr>
                <w:trHeight w:val="390"/>
              </w:trPr>
              <w:tc>
                <w:tcPr>
                  <w:tcW w:w="12122" w:type="dxa"/>
                  <w:gridSpan w:val="11"/>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30"/>
                      <w:szCs w:val="30"/>
                      <w:lang w:eastAsia="zh-CN"/>
                    </w:rPr>
                  </w:pPr>
                </w:p>
              </w:tc>
            </w:tr>
            <w:tr w:rsidR="00554228" w:rsidRPr="00554228" w:rsidTr="00554228">
              <w:trPr>
                <w:trHeight w:val="255"/>
              </w:trPr>
              <w:tc>
                <w:tcPr>
                  <w:tcW w:w="304"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03"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03"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77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80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4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4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1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9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7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72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02表</w:t>
                  </w:r>
                </w:p>
              </w:tc>
            </w:tr>
            <w:tr w:rsidR="00554228" w:rsidRPr="00554228" w:rsidTr="00554228">
              <w:trPr>
                <w:trHeight w:val="255"/>
              </w:trPr>
              <w:tc>
                <w:tcPr>
                  <w:tcW w:w="4680" w:type="dxa"/>
                  <w:gridSpan w:val="4"/>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180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4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4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61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9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79"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72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554228">
              <w:trPr>
                <w:trHeight w:val="308"/>
              </w:trPr>
              <w:tc>
                <w:tcPr>
                  <w:tcW w:w="9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科目代码</w:t>
                  </w:r>
                </w:p>
              </w:tc>
              <w:tc>
                <w:tcPr>
                  <w:tcW w:w="377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18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本年收入合计</w:t>
                  </w:r>
                </w:p>
              </w:tc>
              <w:tc>
                <w:tcPr>
                  <w:tcW w:w="14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财政拨款收入</w:t>
                  </w:r>
                </w:p>
              </w:tc>
              <w:tc>
                <w:tcPr>
                  <w:tcW w:w="64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上级补助收入</w:t>
                  </w:r>
                </w:p>
              </w:tc>
              <w:tc>
                <w:tcPr>
                  <w:tcW w:w="61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事业收入</w:t>
                  </w:r>
                </w:p>
              </w:tc>
              <w:tc>
                <w:tcPr>
                  <w:tcW w:w="59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经营收入</w:t>
                  </w:r>
                </w:p>
              </w:tc>
              <w:tc>
                <w:tcPr>
                  <w:tcW w:w="57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附属单位上缴收入</w:t>
                  </w:r>
                </w:p>
              </w:tc>
              <w:tc>
                <w:tcPr>
                  <w:tcW w:w="17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其他收入</w:t>
                  </w:r>
                </w:p>
              </w:tc>
            </w:tr>
            <w:tr w:rsidR="00554228" w:rsidRPr="00554228" w:rsidTr="00554228">
              <w:trPr>
                <w:trHeight w:val="308"/>
              </w:trPr>
              <w:tc>
                <w:tcPr>
                  <w:tcW w:w="91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80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4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1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95"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7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72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308"/>
              </w:trPr>
              <w:tc>
                <w:tcPr>
                  <w:tcW w:w="91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80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4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1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95"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7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72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308"/>
              </w:trPr>
              <w:tc>
                <w:tcPr>
                  <w:tcW w:w="91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80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4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61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95"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79"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72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308"/>
              </w:trPr>
              <w:tc>
                <w:tcPr>
                  <w:tcW w:w="3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类</w:t>
                  </w:r>
                </w:p>
              </w:tc>
              <w:tc>
                <w:tcPr>
                  <w:tcW w:w="303" w:type="dxa"/>
                  <w:vMerge w:val="restart"/>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款</w:t>
                  </w:r>
                </w:p>
              </w:tc>
              <w:tc>
                <w:tcPr>
                  <w:tcW w:w="303" w:type="dxa"/>
                  <w:vMerge w:val="restart"/>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180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148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649"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619"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595"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c>
                <w:tcPr>
                  <w:tcW w:w="579"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w:t>
                  </w:r>
                </w:p>
              </w:tc>
              <w:tc>
                <w:tcPr>
                  <w:tcW w:w="172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w:t>
                  </w:r>
                </w:p>
              </w:tc>
            </w:tr>
            <w:tr w:rsidR="00554228" w:rsidRPr="00554228" w:rsidTr="00554228">
              <w:trPr>
                <w:trHeight w:val="308"/>
              </w:trPr>
              <w:tc>
                <w:tcPr>
                  <w:tcW w:w="304" w:type="dxa"/>
                  <w:vMerge/>
                  <w:tcBorders>
                    <w:top w:val="nil"/>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03"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03"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2,629.66</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2,497.98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131.68</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一般公共服务支出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1,959.01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1,909.01</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50.00</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其他共产党事务支出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1,959.01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1,909.01</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50.00</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2013601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2013602</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721.78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50.00</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公共安全支出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287.67</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81.68</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20402</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公安</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81.68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81.68</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2040299</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其他公安支出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81.68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81.68</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20499</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其他公共安全支出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2049902</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国家司法救助支出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社会保障和就业支出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行政事业单位养老支出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2080501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行政单位离退休</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机关事业单位基本养老保险缴费支出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卫生健康支出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行政事业单位医疗</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行政单位医疗</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2101103</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公务员医疗补助</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住房保障支出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住房改革支出</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91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住房公积金</w:t>
                  </w:r>
                </w:p>
              </w:tc>
              <w:tc>
                <w:tcPr>
                  <w:tcW w:w="18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64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61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79"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12122" w:type="dxa"/>
                  <w:gridSpan w:val="11"/>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注：1.本表依据《收入决算表》（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03表）进行批复。</w:t>
                  </w:r>
                </w:p>
              </w:tc>
            </w:tr>
            <w:tr w:rsidR="00554228" w:rsidRPr="00554228" w:rsidTr="00554228">
              <w:trPr>
                <w:trHeight w:val="308"/>
              </w:trPr>
              <w:tc>
                <w:tcPr>
                  <w:tcW w:w="12122" w:type="dxa"/>
                  <w:gridSpan w:val="11"/>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w:t>
                  </w:r>
                  <w:proofErr w:type="gramStart"/>
                  <w:r w:rsidRPr="00554228">
                    <w:rPr>
                      <w:rFonts w:ascii="宋体" w:eastAsia="宋体" w:hAnsi="宋体" w:hint="eastAsia"/>
                      <w:snapToGrid/>
                      <w:sz w:val="22"/>
                      <w:szCs w:val="22"/>
                      <w:lang w:eastAsia="zh-CN"/>
                    </w:rPr>
                    <w:t>含一般</w:t>
                  </w:r>
                  <w:proofErr w:type="gramEnd"/>
                  <w:r w:rsidRPr="00554228">
                    <w:rPr>
                      <w:rFonts w:ascii="宋体" w:eastAsia="宋体" w:hAnsi="宋体" w:hint="eastAsia"/>
                      <w:snapToGrid/>
                      <w:sz w:val="22"/>
                      <w:szCs w:val="22"/>
                      <w:lang w:eastAsia="zh-CN"/>
                    </w:rPr>
                    <w:t>公共预算财政拨款、政府性基金预算财政拨款和国有资本经营预算财政拨款。</w:t>
                  </w:r>
                </w:p>
              </w:tc>
            </w:tr>
            <w:tr w:rsidR="00554228" w:rsidRPr="00554228" w:rsidTr="00554228">
              <w:trPr>
                <w:trHeight w:val="308"/>
              </w:trPr>
              <w:tc>
                <w:tcPr>
                  <w:tcW w:w="12122" w:type="dxa"/>
                  <w:gridSpan w:val="11"/>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3.本表</w:t>
                  </w:r>
                  <w:proofErr w:type="gramStart"/>
                  <w:r w:rsidRPr="00554228">
                    <w:rPr>
                      <w:rFonts w:ascii="宋体" w:eastAsia="宋体" w:hAnsi="宋体" w:hint="eastAsia"/>
                      <w:snapToGrid/>
                      <w:sz w:val="22"/>
                      <w:szCs w:val="22"/>
                      <w:lang w:eastAsia="zh-CN"/>
                    </w:rPr>
                    <w:t>批复到项级</w:t>
                  </w:r>
                  <w:proofErr w:type="gramEnd"/>
                  <w:r w:rsidRPr="00554228">
                    <w:rPr>
                      <w:rFonts w:ascii="宋体" w:eastAsia="宋体" w:hAnsi="宋体" w:hint="eastAsia"/>
                      <w:snapToGrid/>
                      <w:sz w:val="22"/>
                      <w:szCs w:val="22"/>
                      <w:lang w:eastAsia="zh-CN"/>
                    </w:rPr>
                    <w:t>科目。</w:t>
                  </w:r>
                </w:p>
              </w:tc>
            </w:tr>
            <w:tr w:rsidR="00554228" w:rsidRPr="00554228" w:rsidTr="00554228">
              <w:trPr>
                <w:trHeight w:val="308"/>
              </w:trPr>
              <w:tc>
                <w:tcPr>
                  <w:tcW w:w="12122" w:type="dxa"/>
                  <w:gridSpan w:val="11"/>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4.本表以“万元”为金额单位（保留两位小数）。</w:t>
                  </w:r>
                </w:p>
              </w:tc>
            </w:tr>
          </w:tbl>
          <w:p w:rsidR="00554228" w:rsidRPr="00554228" w:rsidRDefault="00554228" w:rsidP="00554228">
            <w:pPr>
              <w:spacing w:before="101" w:line="224" w:lineRule="auto"/>
              <w:ind w:left="672"/>
              <w:rPr>
                <w:rFonts w:ascii="Times New Roman" w:eastAsia="仿宋_GB2312" w:hAnsi="Times New Roman" w:cs="Times New Roman"/>
                <w:b/>
                <w:bCs/>
                <w:sz w:val="31"/>
                <w:szCs w:val="31"/>
                <w:lang w:eastAsia="zh-CN"/>
              </w:rPr>
            </w:pPr>
          </w:p>
          <w:p w:rsidR="00554228" w:rsidRDefault="00554228" w:rsidP="00554228">
            <w:pPr>
              <w:spacing w:before="101" w:line="224" w:lineRule="auto"/>
              <w:ind w:left="674"/>
              <w:rPr>
                <w:rFonts w:ascii="Times New Roman" w:eastAsia="仿宋_GB2312" w:hAnsi="Times New Roman" w:cs="Times New Roman"/>
                <w:b/>
                <w:bCs/>
                <w:sz w:val="31"/>
                <w:szCs w:val="31"/>
              </w:rPr>
            </w:pPr>
            <w:proofErr w:type="spellStart"/>
            <w:r>
              <w:rPr>
                <w:rFonts w:ascii="Times New Roman" w:eastAsia="仿宋_GB2312" w:hAnsi="Times New Roman" w:cs="Times New Roman"/>
                <w:b/>
                <w:bCs/>
                <w:spacing w:val="7"/>
                <w:sz w:val="31"/>
                <w:szCs w:val="31"/>
              </w:rPr>
              <w:t>三、支出决算表</w:t>
            </w:r>
            <w:proofErr w:type="spellEnd"/>
          </w:p>
          <w:tbl>
            <w:tblPr>
              <w:tblW w:w="11750" w:type="dxa"/>
              <w:tblLook w:val="04A0" w:firstRow="1" w:lastRow="0" w:firstColumn="1" w:lastColumn="0" w:noHBand="0" w:noVBand="1"/>
            </w:tblPr>
            <w:tblGrid>
              <w:gridCol w:w="436"/>
              <w:gridCol w:w="436"/>
              <w:gridCol w:w="436"/>
              <w:gridCol w:w="1890"/>
              <w:gridCol w:w="580"/>
              <w:gridCol w:w="1300"/>
              <w:gridCol w:w="1460"/>
              <w:gridCol w:w="1480"/>
              <w:gridCol w:w="390"/>
              <w:gridCol w:w="580"/>
              <w:gridCol w:w="270"/>
              <w:gridCol w:w="1070"/>
              <w:gridCol w:w="780"/>
              <w:gridCol w:w="520"/>
              <w:gridCol w:w="480"/>
              <w:gridCol w:w="340"/>
              <w:gridCol w:w="860"/>
            </w:tblGrid>
            <w:tr w:rsidR="00554228" w:rsidRPr="00554228" w:rsidTr="00554228">
              <w:trPr>
                <w:gridAfter w:val="2"/>
                <w:wAfter w:w="1200" w:type="dxa"/>
                <w:trHeight w:val="255"/>
              </w:trPr>
              <w:tc>
                <w:tcPr>
                  <w:tcW w:w="34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4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4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770"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46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4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240"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780" w:type="dxa"/>
                  <w:gridSpan w:val="4"/>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03表</w:t>
                  </w:r>
                </w:p>
              </w:tc>
            </w:tr>
            <w:tr w:rsidR="00554228" w:rsidRPr="00554228" w:rsidTr="00554228">
              <w:trPr>
                <w:gridAfter w:val="2"/>
                <w:wAfter w:w="1200" w:type="dxa"/>
                <w:trHeight w:val="255"/>
              </w:trPr>
              <w:tc>
                <w:tcPr>
                  <w:tcW w:w="4790" w:type="dxa"/>
                  <w:gridSpan w:val="6"/>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146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4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240"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780" w:type="dxa"/>
                  <w:gridSpan w:val="4"/>
                  <w:tcBorders>
                    <w:top w:val="nil"/>
                    <w:left w:val="nil"/>
                    <w:bottom w:val="single" w:sz="4" w:space="0" w:color="000000"/>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554228">
              <w:trPr>
                <w:gridAfter w:val="2"/>
                <w:wAfter w:w="1200" w:type="dxa"/>
                <w:trHeight w:val="308"/>
              </w:trPr>
              <w:tc>
                <w:tcPr>
                  <w:tcW w:w="1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科目代码</w:t>
                  </w:r>
                </w:p>
              </w:tc>
              <w:tc>
                <w:tcPr>
                  <w:tcW w:w="3770" w:type="dxa"/>
                  <w:gridSpan w:val="3"/>
                  <w:vMerge w:val="restart"/>
                  <w:tcBorders>
                    <w:top w:val="single" w:sz="4" w:space="0" w:color="000000"/>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14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本年支出合计</w:t>
                  </w:r>
                </w:p>
              </w:tc>
              <w:tc>
                <w:tcPr>
                  <w:tcW w:w="14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基本支出</w:t>
                  </w:r>
                </w:p>
              </w:tc>
              <w:tc>
                <w:tcPr>
                  <w:tcW w:w="1240"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w:t>
                  </w:r>
                </w:p>
              </w:tc>
              <w:tc>
                <w:tcPr>
                  <w:tcW w:w="100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上缴上级支出</w:t>
                  </w:r>
                </w:p>
              </w:tc>
              <w:tc>
                <w:tcPr>
                  <w:tcW w:w="78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经营支出</w:t>
                  </w:r>
                </w:p>
              </w:tc>
              <w:tc>
                <w:tcPr>
                  <w:tcW w:w="1000"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对附属单位补助支出</w:t>
                  </w:r>
                </w:p>
              </w:tc>
            </w:tr>
            <w:tr w:rsidR="00554228" w:rsidRPr="00554228" w:rsidTr="00554228">
              <w:trPr>
                <w:gridAfter w:val="2"/>
                <w:wAfter w:w="1200" w:type="dxa"/>
                <w:trHeight w:val="308"/>
              </w:trPr>
              <w:tc>
                <w:tcPr>
                  <w:tcW w:w="102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6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24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8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gridAfter w:val="2"/>
                <w:wAfter w:w="1200" w:type="dxa"/>
                <w:trHeight w:val="308"/>
              </w:trPr>
              <w:tc>
                <w:tcPr>
                  <w:tcW w:w="102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6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24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8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gridAfter w:val="2"/>
                <w:wAfter w:w="1200" w:type="dxa"/>
                <w:trHeight w:val="308"/>
              </w:trPr>
              <w:tc>
                <w:tcPr>
                  <w:tcW w:w="1020" w:type="dxa"/>
                  <w:gridSpan w:val="3"/>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6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480"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240" w:type="dxa"/>
                  <w:gridSpan w:val="3"/>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8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0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gridAfter w:val="2"/>
                <w:wAfter w:w="1200" w:type="dxa"/>
                <w:trHeight w:val="308"/>
              </w:trPr>
              <w:tc>
                <w:tcPr>
                  <w:tcW w:w="3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类</w:t>
                  </w:r>
                </w:p>
              </w:tc>
              <w:tc>
                <w:tcPr>
                  <w:tcW w:w="340" w:type="dxa"/>
                  <w:vMerge w:val="restart"/>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款</w:t>
                  </w:r>
                </w:p>
              </w:tc>
              <w:tc>
                <w:tcPr>
                  <w:tcW w:w="340" w:type="dxa"/>
                  <w:vMerge w:val="restart"/>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146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148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1240" w:type="dxa"/>
                  <w:gridSpan w:val="3"/>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100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780"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c>
                <w:tcPr>
                  <w:tcW w:w="1000" w:type="dxa"/>
                  <w:gridSpan w:val="2"/>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w:t>
                  </w:r>
                </w:p>
              </w:tc>
            </w:tr>
            <w:tr w:rsidR="00554228" w:rsidRPr="00554228" w:rsidTr="00554228">
              <w:trPr>
                <w:gridAfter w:val="2"/>
                <w:wAfter w:w="1200" w:type="dxa"/>
                <w:trHeight w:val="308"/>
              </w:trPr>
              <w:tc>
                <w:tcPr>
                  <w:tcW w:w="340" w:type="dxa"/>
                  <w:vMerge/>
                  <w:tcBorders>
                    <w:top w:val="nil"/>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4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4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2,606.40</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1,624.79</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981.62</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一般公共服务支出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1,921.59</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679.78</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其他共产党事务支出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1,921.59</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679.78</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2013601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行政运行</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2013602</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一般行政管理事务</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679.78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679.78</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公共安全支出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301.84</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301.84</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20402</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公安</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95.84</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95.84</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2040299</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其他公安支出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95.84</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95.84</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20499</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其他公共安全支出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2049902</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国家司法救助支出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社会保障和就业支出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行政事业单位养老支出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2080501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行政单位离退休</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2080505</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机关事业单位基本养老保险缴费支出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卫生健康支出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行政事业单位医疗</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行政单位医疗</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2101103</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公务员医疗补助</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住房保障支出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住房改革支出</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2210201</w:t>
                  </w:r>
                </w:p>
              </w:tc>
              <w:tc>
                <w:tcPr>
                  <w:tcW w:w="377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住房公积金</w:t>
                  </w:r>
                </w:p>
              </w:tc>
              <w:tc>
                <w:tcPr>
                  <w:tcW w:w="14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4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24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2"/>
                <w:wAfter w:w="1200" w:type="dxa"/>
                <w:trHeight w:val="308"/>
              </w:trPr>
              <w:tc>
                <w:tcPr>
                  <w:tcW w:w="11750" w:type="dxa"/>
                  <w:gridSpan w:val="1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注：1.本表依据《支出决算表》（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04表）进行批复。</w:t>
                  </w:r>
                </w:p>
              </w:tc>
            </w:tr>
            <w:tr w:rsidR="00554228" w:rsidRPr="00554228" w:rsidTr="00554228">
              <w:trPr>
                <w:gridAfter w:val="2"/>
                <w:wAfter w:w="1200" w:type="dxa"/>
                <w:trHeight w:val="308"/>
              </w:trPr>
              <w:tc>
                <w:tcPr>
                  <w:tcW w:w="11750" w:type="dxa"/>
                  <w:gridSpan w:val="1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w:t>
                  </w:r>
                  <w:proofErr w:type="gramStart"/>
                  <w:r w:rsidRPr="00554228">
                    <w:rPr>
                      <w:rFonts w:ascii="宋体" w:eastAsia="宋体" w:hAnsi="宋体" w:hint="eastAsia"/>
                      <w:snapToGrid/>
                      <w:sz w:val="22"/>
                      <w:szCs w:val="22"/>
                      <w:lang w:eastAsia="zh-CN"/>
                    </w:rPr>
                    <w:t>含一般</w:t>
                  </w:r>
                  <w:proofErr w:type="gramEnd"/>
                  <w:r w:rsidRPr="00554228">
                    <w:rPr>
                      <w:rFonts w:ascii="宋体" w:eastAsia="宋体" w:hAnsi="宋体" w:hint="eastAsia"/>
                      <w:snapToGrid/>
                      <w:sz w:val="22"/>
                      <w:szCs w:val="22"/>
                      <w:lang w:eastAsia="zh-CN"/>
                    </w:rPr>
                    <w:t>公共预算财政拨款、政府性基金预算财政拨款和国有资本经营预算财政拨款。</w:t>
                  </w:r>
                </w:p>
              </w:tc>
            </w:tr>
            <w:tr w:rsidR="00554228" w:rsidRPr="00554228" w:rsidTr="00554228">
              <w:trPr>
                <w:gridAfter w:val="2"/>
                <w:wAfter w:w="1200" w:type="dxa"/>
                <w:trHeight w:val="308"/>
              </w:trPr>
              <w:tc>
                <w:tcPr>
                  <w:tcW w:w="11750" w:type="dxa"/>
                  <w:gridSpan w:val="1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3.本表</w:t>
                  </w:r>
                  <w:proofErr w:type="gramStart"/>
                  <w:r w:rsidRPr="00554228">
                    <w:rPr>
                      <w:rFonts w:ascii="宋体" w:eastAsia="宋体" w:hAnsi="宋体" w:hint="eastAsia"/>
                      <w:snapToGrid/>
                      <w:sz w:val="22"/>
                      <w:szCs w:val="22"/>
                      <w:lang w:eastAsia="zh-CN"/>
                    </w:rPr>
                    <w:t>批复到项级</w:t>
                  </w:r>
                  <w:proofErr w:type="gramEnd"/>
                  <w:r w:rsidRPr="00554228">
                    <w:rPr>
                      <w:rFonts w:ascii="宋体" w:eastAsia="宋体" w:hAnsi="宋体" w:hint="eastAsia"/>
                      <w:snapToGrid/>
                      <w:sz w:val="22"/>
                      <w:szCs w:val="22"/>
                      <w:lang w:eastAsia="zh-CN"/>
                    </w:rPr>
                    <w:t>科目。</w:t>
                  </w:r>
                </w:p>
              </w:tc>
            </w:tr>
            <w:tr w:rsidR="00554228" w:rsidRPr="00554228" w:rsidTr="00554228">
              <w:trPr>
                <w:gridAfter w:val="2"/>
                <w:wAfter w:w="1200" w:type="dxa"/>
                <w:trHeight w:val="308"/>
              </w:trPr>
              <w:tc>
                <w:tcPr>
                  <w:tcW w:w="11750" w:type="dxa"/>
                  <w:gridSpan w:val="1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4.本表以“万元”为金额单位（保留两位小数）。</w:t>
                  </w:r>
                </w:p>
              </w:tc>
            </w:tr>
            <w:tr w:rsidR="00554228" w:rsidRPr="00554228" w:rsidTr="00554228">
              <w:trPr>
                <w:gridAfter w:val="2"/>
                <w:wAfter w:w="1200" w:type="dxa"/>
                <w:trHeight w:val="308"/>
              </w:trPr>
              <w:tc>
                <w:tcPr>
                  <w:tcW w:w="11750" w:type="dxa"/>
                  <w:gridSpan w:val="15"/>
                  <w:tcBorders>
                    <w:top w:val="nil"/>
                    <w:left w:val="nil"/>
                    <w:bottom w:val="nil"/>
                    <w:right w:val="nil"/>
                  </w:tcBorders>
                  <w:shd w:val="clear" w:color="auto" w:fill="auto"/>
                  <w:noWrap/>
                  <w:vAlign w:val="center"/>
                </w:tcPr>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196A71" w:rsidRDefault="00196A71" w:rsidP="00554228">
                  <w:pPr>
                    <w:spacing w:before="101" w:line="224" w:lineRule="auto"/>
                    <w:ind w:left="686"/>
                    <w:rPr>
                      <w:rFonts w:ascii="Times New Roman" w:eastAsia="仿宋_GB2312" w:hAnsi="Times New Roman" w:cs="Times New Roman"/>
                      <w:b/>
                      <w:bCs/>
                      <w:spacing w:val="7"/>
                      <w:sz w:val="31"/>
                      <w:szCs w:val="31"/>
                      <w:lang w:eastAsia="zh-CN"/>
                    </w:rPr>
                  </w:pPr>
                </w:p>
                <w:p w:rsidR="00554228" w:rsidRDefault="00554228" w:rsidP="00554228">
                  <w:pPr>
                    <w:spacing w:before="101" w:line="224" w:lineRule="auto"/>
                    <w:ind w:left="686"/>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7"/>
                      <w:sz w:val="31"/>
                      <w:szCs w:val="31"/>
                      <w:lang w:eastAsia="zh-CN"/>
                    </w:rPr>
                    <w:lastRenderedPageBreak/>
                    <w:t>四、财政拨款收入支出决算总表</w:t>
                  </w:r>
                </w:p>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255"/>
              </w:trPr>
              <w:tc>
                <w:tcPr>
                  <w:tcW w:w="3110" w:type="dxa"/>
                  <w:gridSpan w:val="4"/>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30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3330"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340"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980" w:type="dxa"/>
                  <w:gridSpan w:val="5"/>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04表</w:t>
                  </w:r>
                </w:p>
              </w:tc>
            </w:tr>
            <w:tr w:rsidR="00554228" w:rsidRPr="00554228" w:rsidTr="00554228">
              <w:trPr>
                <w:trHeight w:val="255"/>
              </w:trPr>
              <w:tc>
                <w:tcPr>
                  <w:tcW w:w="4990" w:type="dxa"/>
                  <w:gridSpan w:val="6"/>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3330"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8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340"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980" w:type="dxa"/>
                  <w:gridSpan w:val="5"/>
                  <w:tcBorders>
                    <w:top w:val="nil"/>
                    <w:left w:val="nil"/>
                    <w:bottom w:val="single" w:sz="4" w:space="0" w:color="000000"/>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554228">
              <w:trPr>
                <w:trHeight w:val="308"/>
              </w:trPr>
              <w:tc>
                <w:tcPr>
                  <w:tcW w:w="499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收     入</w:t>
                  </w:r>
                </w:p>
              </w:tc>
              <w:tc>
                <w:tcPr>
                  <w:tcW w:w="8230" w:type="dxa"/>
                  <w:gridSpan w:val="11"/>
                  <w:tcBorders>
                    <w:top w:val="single" w:sz="4" w:space="0" w:color="000000"/>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支     出</w:t>
                  </w:r>
                </w:p>
              </w:tc>
            </w:tr>
            <w:tr w:rsidR="00554228" w:rsidRPr="00554228" w:rsidTr="00554228">
              <w:trPr>
                <w:trHeight w:val="293"/>
              </w:trPr>
              <w:tc>
                <w:tcPr>
                  <w:tcW w:w="311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行次</w:t>
                  </w:r>
                </w:p>
              </w:tc>
              <w:tc>
                <w:tcPr>
                  <w:tcW w:w="130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金额</w:t>
                  </w:r>
                </w:p>
              </w:tc>
              <w:tc>
                <w:tcPr>
                  <w:tcW w:w="3330"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行次</w:t>
                  </w:r>
                </w:p>
              </w:tc>
              <w:tc>
                <w:tcPr>
                  <w:tcW w:w="1340" w:type="dxa"/>
                  <w:gridSpan w:val="2"/>
                  <w:vMerge w:val="restart"/>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1300"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一般公共预算财政拨款</w:t>
                  </w:r>
                </w:p>
              </w:tc>
              <w:tc>
                <w:tcPr>
                  <w:tcW w:w="820"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政府性基金预算财政拨款</w:t>
                  </w:r>
                </w:p>
              </w:tc>
              <w:tc>
                <w:tcPr>
                  <w:tcW w:w="86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国有资本经营预算财政拨款</w:t>
                  </w:r>
                </w:p>
              </w:tc>
            </w:tr>
            <w:tr w:rsidR="00554228" w:rsidRPr="00554228" w:rsidTr="00554228">
              <w:trPr>
                <w:trHeight w:val="615"/>
              </w:trPr>
              <w:tc>
                <w:tcPr>
                  <w:tcW w:w="3110" w:type="dxa"/>
                  <w:gridSpan w:val="4"/>
                  <w:vMerge/>
                  <w:tcBorders>
                    <w:top w:val="nil"/>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8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30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3330"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8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34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30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20"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6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2,497.98</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33</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1,913.59</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1,913.59</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34</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三、国有资本经营预算财政拨款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35</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36</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37</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38</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七、文化旅游体育与传媒支出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40</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九、卫生健康支出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41</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10</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42</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11</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43</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44</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十四、资源勘探工业信息等支出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46</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15</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16</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48</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17</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49</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十八、自然资源海洋气象等支出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50</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51</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52</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二十一、国有资本经营预算支出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二十二、灾害防治及应急管理支出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54</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23</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二十三、其他支出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55</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二十四、债务还本支出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56</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二十五、债务付息支出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57</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二十六、抗</w:t>
                  </w:r>
                  <w:proofErr w:type="gramStart"/>
                  <w:r w:rsidRPr="00554228">
                    <w:rPr>
                      <w:rFonts w:ascii="宋体" w:eastAsia="宋体" w:hAnsi="宋体" w:hint="eastAsia"/>
                      <w:snapToGrid/>
                      <w:sz w:val="22"/>
                      <w:szCs w:val="22"/>
                      <w:lang w:eastAsia="zh-CN"/>
                    </w:rPr>
                    <w:t>疫</w:t>
                  </w:r>
                  <w:proofErr w:type="gramEnd"/>
                  <w:r w:rsidRPr="00554228">
                    <w:rPr>
                      <w:rFonts w:ascii="宋体" w:eastAsia="宋体" w:hAnsi="宋体" w:hint="eastAsia"/>
                      <w:snapToGrid/>
                      <w:sz w:val="22"/>
                      <w:szCs w:val="22"/>
                      <w:lang w:eastAsia="zh-CN"/>
                    </w:rPr>
                    <w:t>特别国债安排的支出</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58</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27</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2,497.98</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59</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2,502.56</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2,502.56</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28</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年末结转和结余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60</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29</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61</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62</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国有资本经营预算财政拨款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63</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11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32</w:t>
                  </w:r>
                </w:p>
              </w:tc>
              <w:tc>
                <w:tcPr>
                  <w:tcW w:w="130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2,502.56</w:t>
                  </w:r>
                </w:p>
              </w:tc>
              <w:tc>
                <w:tcPr>
                  <w:tcW w:w="3330"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64</w:t>
                  </w:r>
                </w:p>
              </w:tc>
              <w:tc>
                <w:tcPr>
                  <w:tcW w:w="134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2,502.56</w:t>
                  </w:r>
                </w:p>
              </w:tc>
              <w:tc>
                <w:tcPr>
                  <w:tcW w:w="130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2,502.56</w:t>
                  </w:r>
                </w:p>
              </w:tc>
              <w:tc>
                <w:tcPr>
                  <w:tcW w:w="820"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6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12360" w:type="dxa"/>
                  <w:gridSpan w:val="16"/>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注：1.本表依据《财政拨款收入支出决算总表》（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01-1表）进行批复。</w:t>
                  </w:r>
                </w:p>
              </w:tc>
              <w:tc>
                <w:tcPr>
                  <w:tcW w:w="860" w:type="dxa"/>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p>
              </w:tc>
            </w:tr>
            <w:tr w:rsidR="00554228" w:rsidRPr="00554228" w:rsidTr="00554228">
              <w:trPr>
                <w:trHeight w:val="308"/>
              </w:trPr>
              <w:tc>
                <w:tcPr>
                  <w:tcW w:w="12360" w:type="dxa"/>
                  <w:gridSpan w:val="16"/>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2.本表以“万元”为金额单位（保留两位小数）。</w:t>
                  </w:r>
                </w:p>
              </w:tc>
              <w:tc>
                <w:tcPr>
                  <w:tcW w:w="860" w:type="dxa"/>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p>
              </w:tc>
            </w:tr>
          </w:tbl>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196A71" w:rsidRDefault="00196A71" w:rsidP="00554228">
            <w:pPr>
              <w:spacing w:before="100" w:line="224" w:lineRule="auto"/>
              <w:ind w:left="676"/>
              <w:rPr>
                <w:rFonts w:ascii="Times New Roman" w:eastAsia="仿宋_GB2312" w:hAnsi="Times New Roman" w:cs="Times New Roman"/>
                <w:b/>
                <w:bCs/>
                <w:spacing w:val="8"/>
                <w:sz w:val="31"/>
                <w:szCs w:val="31"/>
                <w:lang w:eastAsia="zh-CN"/>
              </w:rPr>
            </w:pPr>
          </w:p>
          <w:p w:rsidR="00554228" w:rsidRDefault="00554228" w:rsidP="00554228">
            <w:pPr>
              <w:spacing w:before="100" w:line="224" w:lineRule="auto"/>
              <w:ind w:left="676"/>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8"/>
                <w:sz w:val="31"/>
                <w:szCs w:val="31"/>
                <w:lang w:eastAsia="zh-CN"/>
              </w:rPr>
              <w:lastRenderedPageBreak/>
              <w:t>五、一般公共预算财政拨款支出决算表</w:t>
            </w:r>
          </w:p>
          <w:tbl>
            <w:tblPr>
              <w:tblW w:w="14165" w:type="dxa"/>
              <w:tblLook w:val="04A0" w:firstRow="1" w:lastRow="0" w:firstColumn="1" w:lastColumn="0" w:noHBand="0" w:noVBand="1"/>
            </w:tblPr>
            <w:tblGrid>
              <w:gridCol w:w="431"/>
              <w:gridCol w:w="345"/>
              <w:gridCol w:w="199"/>
              <w:gridCol w:w="431"/>
              <w:gridCol w:w="2033"/>
              <w:gridCol w:w="216"/>
              <w:gridCol w:w="574"/>
              <w:gridCol w:w="304"/>
              <w:gridCol w:w="514"/>
              <w:gridCol w:w="483"/>
              <w:gridCol w:w="235"/>
              <w:gridCol w:w="852"/>
              <w:gridCol w:w="1082"/>
              <w:gridCol w:w="223"/>
              <w:gridCol w:w="648"/>
              <w:gridCol w:w="231"/>
              <w:gridCol w:w="856"/>
              <w:gridCol w:w="235"/>
              <w:gridCol w:w="852"/>
              <w:gridCol w:w="866"/>
              <w:gridCol w:w="452"/>
              <w:gridCol w:w="544"/>
              <w:gridCol w:w="224"/>
              <w:gridCol w:w="295"/>
              <w:gridCol w:w="523"/>
              <w:gridCol w:w="517"/>
            </w:tblGrid>
            <w:tr w:rsidR="00554228" w:rsidRPr="00554228" w:rsidTr="00554228">
              <w:trPr>
                <w:gridAfter w:val="1"/>
                <w:wAfter w:w="530" w:type="dxa"/>
                <w:trHeight w:val="255"/>
              </w:trPr>
              <w:tc>
                <w:tcPr>
                  <w:tcW w:w="424"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547"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425"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072"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79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27"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49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5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5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4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062" w:type="dxa"/>
                  <w:gridSpan w:val="5"/>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05表</w:t>
                  </w:r>
                </w:p>
              </w:tc>
            </w:tr>
            <w:tr w:rsidR="00554228" w:rsidRPr="00554228" w:rsidTr="00554228">
              <w:trPr>
                <w:gridAfter w:val="1"/>
                <w:wAfter w:w="530" w:type="dxa"/>
                <w:trHeight w:val="255"/>
              </w:trPr>
              <w:tc>
                <w:tcPr>
                  <w:tcW w:w="4267" w:type="dxa"/>
                  <w:gridSpan w:val="7"/>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827"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490"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5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5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6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48" w:type="dxa"/>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062" w:type="dxa"/>
                  <w:gridSpan w:val="5"/>
                  <w:tcBorders>
                    <w:top w:val="nil"/>
                    <w:left w:val="nil"/>
                    <w:bottom w:val="single" w:sz="4" w:space="0" w:color="000000"/>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554228">
              <w:trPr>
                <w:gridAfter w:val="1"/>
                <w:wAfter w:w="530" w:type="dxa"/>
                <w:trHeight w:val="308"/>
              </w:trPr>
              <w:tc>
                <w:tcPr>
                  <w:tcW w:w="139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科目代码</w:t>
                  </w:r>
                </w:p>
              </w:tc>
              <w:tc>
                <w:tcPr>
                  <w:tcW w:w="207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2116" w:type="dxa"/>
                  <w:gridSpan w:val="5"/>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年初结转和结余</w:t>
                  </w:r>
                </w:p>
              </w:tc>
              <w:tc>
                <w:tcPr>
                  <w:tcW w:w="2986" w:type="dxa"/>
                  <w:gridSpan w:val="5"/>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本年收入</w:t>
                  </w:r>
                </w:p>
              </w:tc>
              <w:tc>
                <w:tcPr>
                  <w:tcW w:w="2986" w:type="dxa"/>
                  <w:gridSpan w:val="5"/>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本年支出</w:t>
                  </w:r>
                </w:p>
              </w:tc>
              <w:tc>
                <w:tcPr>
                  <w:tcW w:w="2062" w:type="dxa"/>
                  <w:gridSpan w:val="5"/>
                  <w:tcBorders>
                    <w:top w:val="single" w:sz="4" w:space="0" w:color="000000"/>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年末结转和结余</w:t>
                  </w:r>
                </w:p>
              </w:tc>
            </w:tr>
            <w:tr w:rsidR="00554228" w:rsidRPr="00554228" w:rsidTr="00554228">
              <w:trPr>
                <w:gridAfter w:val="1"/>
                <w:wAfter w:w="530" w:type="dxa"/>
                <w:trHeight w:val="308"/>
              </w:trPr>
              <w:tc>
                <w:tcPr>
                  <w:tcW w:w="1396" w:type="dxa"/>
                  <w:gridSpan w:val="4"/>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072"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99"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827"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基本支出结转</w:t>
                  </w:r>
                </w:p>
              </w:tc>
              <w:tc>
                <w:tcPr>
                  <w:tcW w:w="490"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项目支出结转和结余</w:t>
                  </w:r>
                </w:p>
              </w:tc>
              <w:tc>
                <w:tcPr>
                  <w:tcW w:w="1069"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1058"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基本支出</w:t>
                  </w:r>
                </w:p>
              </w:tc>
              <w:tc>
                <w:tcPr>
                  <w:tcW w:w="859"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w:t>
                  </w:r>
                </w:p>
              </w:tc>
              <w:tc>
                <w:tcPr>
                  <w:tcW w:w="1069"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1069"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基本支出</w:t>
                  </w:r>
                </w:p>
              </w:tc>
              <w:tc>
                <w:tcPr>
                  <w:tcW w:w="848"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w:t>
                  </w:r>
                </w:p>
              </w:tc>
              <w:tc>
                <w:tcPr>
                  <w:tcW w:w="458"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552"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基本支出结转</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项目支出结转和结余</w:t>
                  </w:r>
                </w:p>
              </w:tc>
            </w:tr>
            <w:tr w:rsidR="00554228" w:rsidRPr="00554228" w:rsidTr="00554228">
              <w:trPr>
                <w:gridAfter w:val="1"/>
                <w:wAfter w:w="530" w:type="dxa"/>
                <w:trHeight w:val="285"/>
              </w:trPr>
              <w:tc>
                <w:tcPr>
                  <w:tcW w:w="1396" w:type="dxa"/>
                  <w:gridSpan w:val="4"/>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072"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9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27"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49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5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5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4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45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52"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21"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项目支出结转</w:t>
                  </w:r>
                </w:p>
              </w:tc>
              <w:tc>
                <w:tcPr>
                  <w:tcW w:w="531"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项目支出结余</w:t>
                  </w:r>
                </w:p>
              </w:tc>
            </w:tr>
            <w:tr w:rsidR="00554228" w:rsidRPr="00554228" w:rsidTr="00554228">
              <w:trPr>
                <w:gridAfter w:val="1"/>
                <w:wAfter w:w="530" w:type="dxa"/>
                <w:trHeight w:val="615"/>
              </w:trPr>
              <w:tc>
                <w:tcPr>
                  <w:tcW w:w="1396" w:type="dxa"/>
                  <w:gridSpan w:val="4"/>
                  <w:vMerge/>
                  <w:tcBorders>
                    <w:top w:val="single" w:sz="4" w:space="0" w:color="000000"/>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072" w:type="dxa"/>
                  <w:vMerge/>
                  <w:tcBorders>
                    <w:top w:val="single" w:sz="4" w:space="0" w:color="000000"/>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79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27"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490"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5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5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69"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4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458"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52"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21"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31"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gridAfter w:val="1"/>
                <w:wAfter w:w="530" w:type="dxa"/>
                <w:trHeight w:val="308"/>
              </w:trPr>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类</w:t>
                  </w:r>
                </w:p>
              </w:tc>
              <w:tc>
                <w:tcPr>
                  <w:tcW w:w="547"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款</w:t>
                  </w:r>
                </w:p>
              </w:tc>
              <w:tc>
                <w:tcPr>
                  <w:tcW w:w="425" w:type="dxa"/>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项</w:t>
                  </w:r>
                </w:p>
              </w:tc>
              <w:tc>
                <w:tcPr>
                  <w:tcW w:w="2072"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栏次</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9</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10</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11</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w:t>
                  </w:r>
                </w:p>
              </w:tc>
            </w:tr>
            <w:tr w:rsidR="00554228" w:rsidRPr="00554228" w:rsidTr="00554228">
              <w:trPr>
                <w:gridAfter w:val="1"/>
                <w:wAfter w:w="530" w:type="dxa"/>
                <w:trHeight w:val="308"/>
              </w:trPr>
              <w:tc>
                <w:tcPr>
                  <w:tcW w:w="424" w:type="dxa"/>
                  <w:vMerge/>
                  <w:tcBorders>
                    <w:top w:val="nil"/>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547"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425" w:type="dxa"/>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072" w:type="dxa"/>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合计</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4.58</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4.58</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2,497.98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1,620.21</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877.78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2,502.56</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1,624.79</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877.78</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b/>
                      <w:bCs/>
                      <w:snapToGrid/>
                      <w:sz w:val="22"/>
                      <w:szCs w:val="22"/>
                      <w:lang w:eastAsia="zh-CN"/>
                    </w:rPr>
                  </w:pPr>
                  <w:r w:rsidRPr="00554228">
                    <w:rPr>
                      <w:rFonts w:ascii="宋体" w:eastAsia="宋体" w:hAnsi="宋体" w:hint="eastAsia"/>
                      <w:b/>
                      <w:bCs/>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一般公共服务支出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1,909.01</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1,913.59</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其他共产党事务支出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1,909.01</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1,913.59</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2013601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行政运行</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4.58</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1,237.23</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1,241.81</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2013602</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一般行政管理事务</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671.78</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公共安全支出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20499</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其他公共安全支出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2049902</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国家司法救助支出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206.00</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社会保障和就业支出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行政事业单位养老支出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191.31</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2080501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行政单位离退休</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53.84</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2080505</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机关事业单位基本养老保险缴费支出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137.46</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卫生健康支出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行政事业单位医疗</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65.98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行政单位医疗</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47.02</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2101103</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公务员医疗补助</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18.96</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住房保障支出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住房改革支出</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9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2210201</w:t>
                  </w:r>
                </w:p>
              </w:tc>
              <w:tc>
                <w:tcPr>
                  <w:tcW w:w="207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住房公积金</w:t>
                  </w:r>
                </w:p>
              </w:tc>
              <w:tc>
                <w:tcPr>
                  <w:tcW w:w="79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827"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90"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1069"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125.68</w:t>
                  </w:r>
                </w:p>
              </w:tc>
              <w:tc>
                <w:tcPr>
                  <w:tcW w:w="84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458"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52"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21"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531" w:type="dxa"/>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gridAfter w:val="1"/>
                <w:wAfter w:w="530" w:type="dxa"/>
                <w:trHeight w:val="308"/>
              </w:trPr>
              <w:tc>
                <w:tcPr>
                  <w:tcW w:w="13618" w:type="dxa"/>
                  <w:gridSpan w:val="2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注：1.本表依据《一般公共预算财政拨款收入支出决算表》（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07表）进行批复。</w:t>
                  </w:r>
                </w:p>
              </w:tc>
            </w:tr>
            <w:tr w:rsidR="00554228" w:rsidRPr="00554228" w:rsidTr="00554228">
              <w:trPr>
                <w:gridAfter w:val="1"/>
                <w:wAfter w:w="530" w:type="dxa"/>
                <w:trHeight w:val="308"/>
              </w:trPr>
              <w:tc>
                <w:tcPr>
                  <w:tcW w:w="13618" w:type="dxa"/>
                  <w:gridSpan w:val="2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w:t>
                  </w:r>
                  <w:proofErr w:type="gramStart"/>
                  <w:r w:rsidRPr="00554228">
                    <w:rPr>
                      <w:rFonts w:ascii="宋体" w:eastAsia="宋体" w:hAnsi="宋体" w:hint="eastAsia"/>
                      <w:snapToGrid/>
                      <w:sz w:val="22"/>
                      <w:szCs w:val="22"/>
                      <w:lang w:eastAsia="zh-CN"/>
                    </w:rPr>
                    <w:t>批复到项级</w:t>
                  </w:r>
                  <w:proofErr w:type="gramEnd"/>
                  <w:r w:rsidRPr="00554228">
                    <w:rPr>
                      <w:rFonts w:ascii="宋体" w:eastAsia="宋体" w:hAnsi="宋体" w:hint="eastAsia"/>
                      <w:snapToGrid/>
                      <w:sz w:val="22"/>
                      <w:szCs w:val="22"/>
                      <w:lang w:eastAsia="zh-CN"/>
                    </w:rPr>
                    <w:t>科目。</w:t>
                  </w:r>
                </w:p>
              </w:tc>
            </w:tr>
            <w:tr w:rsidR="00554228" w:rsidRPr="00554228" w:rsidTr="00554228">
              <w:trPr>
                <w:gridAfter w:val="1"/>
                <w:wAfter w:w="530" w:type="dxa"/>
                <w:trHeight w:val="308"/>
              </w:trPr>
              <w:tc>
                <w:tcPr>
                  <w:tcW w:w="13618" w:type="dxa"/>
                  <w:gridSpan w:val="25"/>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3.本表以“万元”为金额单位（保留两位小数）。</w:t>
                  </w:r>
                </w:p>
              </w:tc>
            </w:tr>
            <w:tr w:rsidR="00554228" w:rsidRPr="00554228" w:rsidTr="00554228">
              <w:trPr>
                <w:gridAfter w:val="1"/>
                <w:wAfter w:w="530" w:type="dxa"/>
                <w:trHeight w:val="308"/>
              </w:trPr>
              <w:tc>
                <w:tcPr>
                  <w:tcW w:w="13618" w:type="dxa"/>
                  <w:gridSpan w:val="25"/>
                  <w:tcBorders>
                    <w:top w:val="nil"/>
                    <w:left w:val="nil"/>
                    <w:bottom w:val="nil"/>
                    <w:right w:val="nil"/>
                  </w:tcBorders>
                  <w:shd w:val="clear" w:color="auto" w:fill="auto"/>
                  <w:noWrap/>
                  <w:vAlign w:val="center"/>
                </w:tcPr>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196A71" w:rsidRDefault="00196A71" w:rsidP="00554228">
                  <w:pPr>
                    <w:spacing w:before="100" w:line="224" w:lineRule="auto"/>
                    <w:ind w:left="677"/>
                    <w:rPr>
                      <w:rFonts w:ascii="Times New Roman" w:eastAsia="仿宋_GB2312" w:hAnsi="Times New Roman" w:cs="Times New Roman"/>
                      <w:b/>
                      <w:bCs/>
                      <w:spacing w:val="8"/>
                      <w:sz w:val="31"/>
                      <w:szCs w:val="31"/>
                      <w:lang w:eastAsia="zh-CN"/>
                    </w:rPr>
                  </w:pPr>
                </w:p>
                <w:p w:rsidR="00196A71" w:rsidRDefault="00196A71" w:rsidP="00554228">
                  <w:pPr>
                    <w:spacing w:before="100" w:line="224" w:lineRule="auto"/>
                    <w:ind w:left="677"/>
                    <w:rPr>
                      <w:rFonts w:ascii="Times New Roman" w:eastAsia="仿宋_GB2312" w:hAnsi="Times New Roman" w:cs="Times New Roman"/>
                      <w:b/>
                      <w:bCs/>
                      <w:spacing w:val="8"/>
                      <w:sz w:val="31"/>
                      <w:szCs w:val="31"/>
                      <w:lang w:eastAsia="zh-CN"/>
                    </w:rPr>
                  </w:pPr>
                </w:p>
                <w:p w:rsidR="00196A71" w:rsidRDefault="00196A71" w:rsidP="00554228">
                  <w:pPr>
                    <w:spacing w:before="100" w:line="224" w:lineRule="auto"/>
                    <w:ind w:left="677"/>
                    <w:rPr>
                      <w:rFonts w:ascii="Times New Roman" w:eastAsia="仿宋_GB2312" w:hAnsi="Times New Roman" w:cs="Times New Roman"/>
                      <w:b/>
                      <w:bCs/>
                      <w:spacing w:val="8"/>
                      <w:sz w:val="31"/>
                      <w:szCs w:val="31"/>
                      <w:lang w:eastAsia="zh-CN"/>
                    </w:rPr>
                  </w:pPr>
                </w:p>
                <w:p w:rsidR="00196A71" w:rsidRDefault="00196A71" w:rsidP="00554228">
                  <w:pPr>
                    <w:spacing w:before="100" w:line="224" w:lineRule="auto"/>
                    <w:ind w:left="677"/>
                    <w:rPr>
                      <w:rFonts w:ascii="Times New Roman" w:eastAsia="仿宋_GB2312" w:hAnsi="Times New Roman" w:cs="Times New Roman"/>
                      <w:b/>
                      <w:bCs/>
                      <w:spacing w:val="8"/>
                      <w:sz w:val="31"/>
                      <w:szCs w:val="31"/>
                      <w:lang w:eastAsia="zh-CN"/>
                    </w:rPr>
                  </w:pPr>
                </w:p>
                <w:p w:rsidR="00554228" w:rsidRDefault="00554228" w:rsidP="00554228">
                  <w:pPr>
                    <w:spacing w:before="100" w:line="224" w:lineRule="auto"/>
                    <w:ind w:left="677"/>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8"/>
                      <w:sz w:val="31"/>
                      <w:szCs w:val="31"/>
                      <w:lang w:eastAsia="zh-CN"/>
                    </w:rPr>
                    <w:lastRenderedPageBreak/>
                    <w:t>六、一般公共预算财政拨款基本支出决算明细表</w:t>
                  </w:r>
                </w:p>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255"/>
              </w:trPr>
              <w:tc>
                <w:tcPr>
                  <w:tcW w:w="772"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929" w:type="dxa"/>
                  <w:gridSpan w:val="4"/>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89"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239"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116"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66"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73"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4281" w:type="dxa"/>
                  <w:gridSpan w:val="8"/>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proofErr w:type="gramStart"/>
                  <w:r w:rsidRPr="00554228">
                    <w:rPr>
                      <w:rFonts w:ascii="宋体" w:eastAsia="宋体" w:hAnsi="宋体" w:hint="eastAsia"/>
                      <w:snapToGrid/>
                      <w:sz w:val="20"/>
                      <w:szCs w:val="20"/>
                      <w:lang w:eastAsia="zh-CN"/>
                    </w:rPr>
                    <w:t>财决批复</w:t>
                  </w:r>
                  <w:proofErr w:type="gramEnd"/>
                  <w:r w:rsidRPr="00554228">
                    <w:rPr>
                      <w:rFonts w:ascii="宋体" w:eastAsia="宋体" w:hAnsi="宋体" w:hint="eastAsia"/>
                      <w:snapToGrid/>
                      <w:sz w:val="20"/>
                      <w:szCs w:val="20"/>
                      <w:lang w:eastAsia="zh-CN"/>
                    </w:rPr>
                    <w:t>06表</w:t>
                  </w:r>
                </w:p>
              </w:tc>
            </w:tr>
            <w:tr w:rsidR="00554228" w:rsidRPr="00554228" w:rsidTr="00554228">
              <w:trPr>
                <w:trHeight w:val="255"/>
              </w:trPr>
              <w:tc>
                <w:tcPr>
                  <w:tcW w:w="4590" w:type="dxa"/>
                  <w:gridSpan w:val="8"/>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部门：中共长春市委政法委员会</w:t>
                  </w:r>
                </w:p>
              </w:tc>
              <w:tc>
                <w:tcPr>
                  <w:tcW w:w="1239"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2116" w:type="dxa"/>
                  <w:gridSpan w:val="3"/>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866"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1073" w:type="dxa"/>
                  <w:gridSpan w:val="2"/>
                  <w:tcBorders>
                    <w:top w:val="nil"/>
                    <w:left w:val="nil"/>
                    <w:bottom w:val="nil"/>
                    <w:right w:val="nil"/>
                  </w:tcBorders>
                  <w:shd w:val="clear" w:color="auto" w:fill="auto"/>
                  <w:noWrap/>
                  <w:vAlign w:val="bottom"/>
                  <w:hideMark/>
                </w:tcPr>
                <w:p w:rsidR="00554228" w:rsidRPr="00554228" w:rsidRDefault="00554228" w:rsidP="00554228">
                  <w:pPr>
                    <w:kinsoku/>
                    <w:autoSpaceDE/>
                    <w:autoSpaceDN/>
                    <w:adjustRightInd/>
                    <w:snapToGrid/>
                    <w:textAlignment w:val="auto"/>
                    <w:rPr>
                      <w:rFonts w:eastAsia="宋体"/>
                      <w:snapToGrid/>
                      <w:sz w:val="20"/>
                      <w:szCs w:val="20"/>
                      <w:lang w:eastAsia="zh-CN"/>
                    </w:rPr>
                  </w:pPr>
                </w:p>
              </w:tc>
              <w:tc>
                <w:tcPr>
                  <w:tcW w:w="4281" w:type="dxa"/>
                  <w:gridSpan w:val="8"/>
                  <w:tcBorders>
                    <w:top w:val="nil"/>
                    <w:left w:val="nil"/>
                    <w:bottom w:val="single" w:sz="4" w:space="0" w:color="000000"/>
                    <w:right w:val="nil"/>
                  </w:tcBorders>
                  <w:shd w:val="clear" w:color="auto" w:fill="auto"/>
                  <w:noWrap/>
                  <w:vAlign w:val="bottom"/>
                  <w:hideMark/>
                </w:tcPr>
                <w:p w:rsidR="00554228" w:rsidRPr="00554228" w:rsidRDefault="00554228" w:rsidP="00554228">
                  <w:pPr>
                    <w:kinsoku/>
                    <w:autoSpaceDE/>
                    <w:autoSpaceDN/>
                    <w:adjustRightInd/>
                    <w:snapToGrid/>
                    <w:jc w:val="right"/>
                    <w:textAlignment w:val="auto"/>
                    <w:rPr>
                      <w:rFonts w:ascii="宋体" w:eastAsia="宋体" w:hAnsi="宋体"/>
                      <w:snapToGrid/>
                      <w:sz w:val="20"/>
                      <w:szCs w:val="20"/>
                      <w:lang w:eastAsia="zh-CN"/>
                    </w:rPr>
                  </w:pPr>
                  <w:r w:rsidRPr="00554228">
                    <w:rPr>
                      <w:rFonts w:ascii="宋体" w:eastAsia="宋体" w:hAnsi="宋体" w:hint="eastAsia"/>
                      <w:snapToGrid/>
                      <w:sz w:val="20"/>
                      <w:szCs w:val="20"/>
                      <w:lang w:eastAsia="zh-CN"/>
                    </w:rPr>
                    <w:t>金额单位：万元</w:t>
                  </w:r>
                </w:p>
              </w:tc>
            </w:tr>
            <w:tr w:rsidR="00554228" w:rsidRPr="00554228" w:rsidTr="00554228">
              <w:trPr>
                <w:trHeight w:val="308"/>
              </w:trPr>
              <w:tc>
                <w:tcPr>
                  <w:tcW w:w="459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人员经费</w:t>
                  </w:r>
                </w:p>
              </w:tc>
              <w:tc>
                <w:tcPr>
                  <w:tcW w:w="9575" w:type="dxa"/>
                  <w:gridSpan w:val="18"/>
                  <w:tcBorders>
                    <w:top w:val="single" w:sz="4" w:space="0" w:color="000000"/>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公用经费</w:t>
                  </w:r>
                </w:p>
              </w:tc>
            </w:tr>
            <w:tr w:rsidR="00554228" w:rsidRPr="00554228" w:rsidTr="00554228">
              <w:trPr>
                <w:trHeight w:val="308"/>
              </w:trPr>
              <w:tc>
                <w:tcPr>
                  <w:tcW w:w="772"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科目编码</w:t>
                  </w:r>
                </w:p>
              </w:tc>
              <w:tc>
                <w:tcPr>
                  <w:tcW w:w="2713"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1105"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决算数</w:t>
                  </w:r>
                </w:p>
              </w:tc>
              <w:tc>
                <w:tcPr>
                  <w:tcW w:w="1239"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科目编码</w:t>
                  </w:r>
                </w:p>
              </w:tc>
              <w:tc>
                <w:tcPr>
                  <w:tcW w:w="2116"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866"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决算数</w:t>
                  </w:r>
                </w:p>
              </w:tc>
              <w:tc>
                <w:tcPr>
                  <w:tcW w:w="1073" w:type="dxa"/>
                  <w:gridSpan w:val="2"/>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科目编码</w:t>
                  </w:r>
                </w:p>
              </w:tc>
              <w:tc>
                <w:tcPr>
                  <w:tcW w:w="2923" w:type="dxa"/>
                  <w:gridSpan w:val="5"/>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科目名称</w:t>
                  </w:r>
                </w:p>
              </w:tc>
              <w:tc>
                <w:tcPr>
                  <w:tcW w:w="1358" w:type="dxa"/>
                  <w:gridSpan w:val="3"/>
                  <w:vMerge w:val="restart"/>
                  <w:tcBorders>
                    <w:top w:val="nil"/>
                    <w:left w:val="nil"/>
                    <w:bottom w:val="single" w:sz="4" w:space="0" w:color="000000"/>
                    <w:right w:val="single" w:sz="4" w:space="0" w:color="000000"/>
                  </w:tcBorders>
                  <w:shd w:val="clear" w:color="auto" w:fill="auto"/>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决算数</w:t>
                  </w:r>
                </w:p>
              </w:tc>
            </w:tr>
            <w:tr w:rsidR="00554228" w:rsidRPr="00554228" w:rsidTr="00554228">
              <w:trPr>
                <w:trHeight w:val="308"/>
              </w:trPr>
              <w:tc>
                <w:tcPr>
                  <w:tcW w:w="772" w:type="dxa"/>
                  <w:gridSpan w:val="2"/>
                  <w:vMerge/>
                  <w:tcBorders>
                    <w:top w:val="nil"/>
                    <w:left w:val="single" w:sz="4" w:space="0" w:color="000000"/>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713"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105"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239"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116"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866"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073" w:type="dxa"/>
                  <w:gridSpan w:val="2"/>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2923" w:type="dxa"/>
                  <w:gridSpan w:val="5"/>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c>
                <w:tcPr>
                  <w:tcW w:w="1358" w:type="dxa"/>
                  <w:gridSpan w:val="3"/>
                  <w:vMerge/>
                  <w:tcBorders>
                    <w:top w:val="nil"/>
                    <w:left w:val="nil"/>
                    <w:bottom w:val="single" w:sz="4" w:space="0" w:color="000000"/>
                    <w:right w:val="single" w:sz="4" w:space="0" w:color="000000"/>
                  </w:tcBorders>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工资福利支出</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1,399.38</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商品和服务支出</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159.28</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307</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债务利息及费用支出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30101</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基本工资</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526.37</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30201</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办公费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24.19</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30701</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国内债务付息</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30102</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津贴补贴</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370.50</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30202</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印刷费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30702</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国外债务付息</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30103</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奖金</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146.01</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30203</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咨询费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资本性支出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30106</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伙食补助费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30204</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手续费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31001</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房屋建筑物购建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30107</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绩效工资</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30205</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水费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31002</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办公设备购置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30108</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机关事业单位基本养老保险缴费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137.68</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30206</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电费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31003</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专用设备购置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30109</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职业年金缴费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30207</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邮电费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2.69</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31005</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基础设施建设</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30110</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职工基本医疗保险缴费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48.89</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30208</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取暖费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31006</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大型修缮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30111</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公务员医疗补助缴费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25.68</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30209</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物业管理费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0.11</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31007</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信息网络及软件购置更新</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30112</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其他社会保障缴费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2.16</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30211</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差旅费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18.18</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31008</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物资储备</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30113</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住房公积金</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142.11</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30212</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因公出国（境）费用</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31009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土地补偿</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30114</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医疗费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30213</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维修（护）费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1.46</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31010</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安置补助</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30199</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其他工资福利支出</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30214</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租赁费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1.98</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31011</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地上附着物和青苗补偿</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对个人和家庭的补助</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66.12</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30215</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会议费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31012</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拆迁补偿</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30301</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离休费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30216</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培训费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31013</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公务用车购置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lastRenderedPageBreak/>
                    <w:t>30302</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退休费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58.37</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30217</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公务接待费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1.12</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31019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其他交通工具购置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30303</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退职（役）费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30218</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专用材料费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31021</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文物和陈列品购置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30304</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抚恤金</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30224</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被装购置费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31022</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无形资产购置</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30305</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生活补助</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30225</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专用燃料费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31099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其他资本性支出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30306</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救济费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30226</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劳务费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3.12</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其他支出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30307</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医疗费补助</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30227</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委托业务费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39907</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国家赔偿费用支出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30308</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助学金</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30228</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工会经费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19.62</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39908</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对民间非营利组织和群众性自治组织补贴</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30309</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奖励金</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0.60</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30229</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福利费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0.07</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39909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经常性赠与</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30310</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个人农业生产补贴</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30231</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公务用车运行维护费</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39910</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资本性赠与</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30311</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代缴社会保险费</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30239</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其他交通费用</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66.44</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39999</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其他支出</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30399</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其他对个人和家庭的补助</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7.15</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30240</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税金及附加费用</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77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2713"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239"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30299</w:t>
                  </w:r>
                </w:p>
              </w:tc>
              <w:tc>
                <w:tcPr>
                  <w:tcW w:w="2116"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其他商品和服务支出</w:t>
                  </w:r>
                </w:p>
              </w:tc>
              <w:tc>
                <w:tcPr>
                  <w:tcW w:w="866"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20.30</w:t>
                  </w:r>
                </w:p>
              </w:tc>
              <w:tc>
                <w:tcPr>
                  <w:tcW w:w="1073" w:type="dxa"/>
                  <w:gridSpan w:val="2"/>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2923" w:type="dxa"/>
                  <w:gridSpan w:val="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w:t>
                  </w:r>
                </w:p>
              </w:tc>
            </w:tr>
            <w:tr w:rsidR="00554228" w:rsidRPr="00554228" w:rsidTr="00554228">
              <w:trPr>
                <w:trHeight w:val="308"/>
              </w:trPr>
              <w:tc>
                <w:tcPr>
                  <w:tcW w:w="3485"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人员经费合计</w:t>
                  </w:r>
                </w:p>
              </w:tc>
              <w:tc>
                <w:tcPr>
                  <w:tcW w:w="1105"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1,465.50</w:t>
                  </w:r>
                </w:p>
              </w:tc>
              <w:tc>
                <w:tcPr>
                  <w:tcW w:w="8217" w:type="dxa"/>
                  <w:gridSpan w:val="15"/>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center"/>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公用经费合计</w:t>
                  </w:r>
                </w:p>
              </w:tc>
              <w:tc>
                <w:tcPr>
                  <w:tcW w:w="1358" w:type="dxa"/>
                  <w:gridSpan w:val="3"/>
                  <w:tcBorders>
                    <w:top w:val="nil"/>
                    <w:left w:val="nil"/>
                    <w:bottom w:val="single" w:sz="4" w:space="0" w:color="000000"/>
                    <w:right w:val="single" w:sz="4" w:space="0" w:color="000000"/>
                  </w:tcBorders>
                  <w:shd w:val="clear" w:color="auto" w:fill="auto"/>
                  <w:noWrap/>
                  <w:vAlign w:val="center"/>
                  <w:hideMark/>
                </w:tcPr>
                <w:p w:rsidR="00554228" w:rsidRPr="00554228" w:rsidRDefault="00554228" w:rsidP="00554228">
                  <w:pPr>
                    <w:kinsoku/>
                    <w:autoSpaceDE/>
                    <w:autoSpaceDN/>
                    <w:adjustRightInd/>
                    <w:snapToGrid/>
                    <w:jc w:val="right"/>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159.28</w:t>
                  </w:r>
                </w:p>
              </w:tc>
            </w:tr>
            <w:tr w:rsidR="00554228" w:rsidRPr="00554228" w:rsidTr="00554228">
              <w:trPr>
                <w:trHeight w:val="308"/>
              </w:trPr>
              <w:tc>
                <w:tcPr>
                  <w:tcW w:w="14165" w:type="dxa"/>
                  <w:gridSpan w:val="26"/>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注：1.本表依据《一般公共预算财政拨款基本支出决算明细表》（</w:t>
                  </w:r>
                  <w:proofErr w:type="gramStart"/>
                  <w:r w:rsidRPr="00554228">
                    <w:rPr>
                      <w:rFonts w:ascii="宋体" w:eastAsia="宋体" w:hAnsi="宋体" w:hint="eastAsia"/>
                      <w:snapToGrid/>
                      <w:sz w:val="22"/>
                      <w:szCs w:val="22"/>
                      <w:lang w:eastAsia="zh-CN"/>
                    </w:rPr>
                    <w:t>财决</w:t>
                  </w:r>
                  <w:proofErr w:type="gramEnd"/>
                  <w:r w:rsidRPr="00554228">
                    <w:rPr>
                      <w:rFonts w:ascii="宋体" w:eastAsia="宋体" w:hAnsi="宋体" w:hint="eastAsia"/>
                      <w:snapToGrid/>
                      <w:sz w:val="22"/>
                      <w:szCs w:val="22"/>
                      <w:lang w:eastAsia="zh-CN"/>
                    </w:rPr>
                    <w:t>08-1表）进行批复。</w:t>
                  </w:r>
                </w:p>
              </w:tc>
            </w:tr>
            <w:tr w:rsidR="00554228" w:rsidRPr="00554228" w:rsidTr="00554228">
              <w:trPr>
                <w:trHeight w:val="308"/>
              </w:trPr>
              <w:tc>
                <w:tcPr>
                  <w:tcW w:w="14165" w:type="dxa"/>
                  <w:gridSpan w:val="26"/>
                  <w:tcBorders>
                    <w:top w:val="nil"/>
                    <w:left w:val="nil"/>
                    <w:bottom w:val="nil"/>
                    <w:right w:val="nil"/>
                  </w:tcBorders>
                  <w:shd w:val="clear" w:color="auto" w:fill="auto"/>
                  <w:noWrap/>
                  <w:vAlign w:val="center"/>
                  <w:hideMark/>
                </w:tcPr>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r w:rsidRPr="00554228">
                    <w:rPr>
                      <w:rFonts w:ascii="宋体" w:eastAsia="宋体" w:hAnsi="宋体" w:hint="eastAsia"/>
                      <w:snapToGrid/>
                      <w:sz w:val="22"/>
                      <w:szCs w:val="22"/>
                      <w:lang w:eastAsia="zh-CN"/>
                    </w:rPr>
                    <w:t xml:space="preserve">    2.本表以“万元”为金额单位（保留两位小数）。</w:t>
                  </w:r>
                </w:p>
              </w:tc>
            </w:tr>
            <w:tr w:rsidR="00554228" w:rsidRPr="00554228" w:rsidTr="00554228">
              <w:trPr>
                <w:trHeight w:val="308"/>
              </w:trPr>
              <w:tc>
                <w:tcPr>
                  <w:tcW w:w="14165" w:type="dxa"/>
                  <w:gridSpan w:val="26"/>
                  <w:tcBorders>
                    <w:top w:val="nil"/>
                    <w:left w:val="nil"/>
                    <w:bottom w:val="nil"/>
                    <w:right w:val="nil"/>
                  </w:tcBorders>
                  <w:shd w:val="clear" w:color="auto" w:fill="auto"/>
                  <w:noWrap/>
                  <w:vAlign w:val="center"/>
                </w:tcPr>
                <w:p w:rsidR="00554228" w:rsidRDefault="00554228" w:rsidP="00554228">
                  <w:pPr>
                    <w:kinsoku/>
                    <w:autoSpaceDE/>
                    <w:autoSpaceDN/>
                    <w:adjustRightInd/>
                    <w:snapToGrid/>
                    <w:textAlignment w:val="auto"/>
                    <w:rPr>
                      <w:rFonts w:ascii="宋体" w:eastAsia="宋体" w:hAnsi="宋体"/>
                      <w:snapToGrid/>
                      <w:sz w:val="22"/>
                      <w:szCs w:val="22"/>
                      <w:lang w:eastAsia="zh-CN"/>
                    </w:rPr>
                  </w:pPr>
                </w:p>
                <w:p w:rsidR="00554228" w:rsidRPr="00554228" w:rsidRDefault="00554228" w:rsidP="00554228">
                  <w:pPr>
                    <w:kinsoku/>
                    <w:autoSpaceDE/>
                    <w:autoSpaceDN/>
                    <w:adjustRightInd/>
                    <w:snapToGrid/>
                    <w:textAlignment w:val="auto"/>
                    <w:rPr>
                      <w:rFonts w:ascii="宋体" w:eastAsia="宋体" w:hAnsi="宋体"/>
                      <w:snapToGrid/>
                      <w:sz w:val="22"/>
                      <w:szCs w:val="22"/>
                      <w:lang w:eastAsia="zh-CN"/>
                    </w:rPr>
                  </w:pPr>
                </w:p>
              </w:tc>
            </w:tr>
          </w:tbl>
          <w:p w:rsidR="00196A71" w:rsidRDefault="00196A71" w:rsidP="00554228">
            <w:pPr>
              <w:spacing w:before="101" w:line="224" w:lineRule="auto"/>
              <w:ind w:left="666"/>
              <w:rPr>
                <w:rFonts w:ascii="Times New Roman" w:eastAsia="仿宋_GB2312" w:hAnsi="Times New Roman" w:cs="Times New Roman"/>
                <w:b/>
                <w:bCs/>
                <w:spacing w:val="8"/>
                <w:sz w:val="31"/>
                <w:szCs w:val="31"/>
                <w:lang w:eastAsia="zh-CN"/>
              </w:rPr>
            </w:pPr>
          </w:p>
          <w:p w:rsidR="00196A71" w:rsidRDefault="00196A71" w:rsidP="00554228">
            <w:pPr>
              <w:spacing w:before="101" w:line="224" w:lineRule="auto"/>
              <w:ind w:left="666"/>
              <w:rPr>
                <w:rFonts w:ascii="Times New Roman" w:eastAsia="仿宋_GB2312" w:hAnsi="Times New Roman" w:cs="Times New Roman"/>
                <w:b/>
                <w:bCs/>
                <w:spacing w:val="8"/>
                <w:sz w:val="31"/>
                <w:szCs w:val="31"/>
                <w:lang w:eastAsia="zh-CN"/>
              </w:rPr>
            </w:pPr>
          </w:p>
          <w:p w:rsidR="00196A71" w:rsidRDefault="00196A71" w:rsidP="00554228">
            <w:pPr>
              <w:spacing w:before="101" w:line="224" w:lineRule="auto"/>
              <w:ind w:left="666"/>
              <w:rPr>
                <w:rFonts w:ascii="Times New Roman" w:eastAsia="仿宋_GB2312" w:hAnsi="Times New Roman" w:cs="Times New Roman"/>
                <w:b/>
                <w:bCs/>
                <w:spacing w:val="8"/>
                <w:sz w:val="31"/>
                <w:szCs w:val="31"/>
                <w:lang w:eastAsia="zh-CN"/>
              </w:rPr>
            </w:pPr>
          </w:p>
          <w:p w:rsidR="00554228" w:rsidRDefault="00554228" w:rsidP="00554228">
            <w:pPr>
              <w:spacing w:before="101" w:line="224" w:lineRule="auto"/>
              <w:ind w:left="666"/>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8"/>
                <w:sz w:val="31"/>
                <w:szCs w:val="31"/>
                <w:lang w:eastAsia="zh-CN"/>
              </w:rPr>
              <w:lastRenderedPageBreak/>
              <w:t>七、政府性基金预算财政拨款收入支出决算表</w:t>
            </w:r>
          </w:p>
          <w:tbl>
            <w:tblPr>
              <w:tblW w:w="14580" w:type="dxa"/>
              <w:tblLook w:val="04A0" w:firstRow="1" w:lastRow="0" w:firstColumn="1" w:lastColumn="0" w:noHBand="0" w:noVBand="1"/>
            </w:tblPr>
            <w:tblGrid>
              <w:gridCol w:w="925"/>
              <w:gridCol w:w="789"/>
              <w:gridCol w:w="789"/>
              <w:gridCol w:w="789"/>
              <w:gridCol w:w="789"/>
              <w:gridCol w:w="789"/>
              <w:gridCol w:w="789"/>
              <w:gridCol w:w="789"/>
              <w:gridCol w:w="790"/>
              <w:gridCol w:w="790"/>
              <w:gridCol w:w="790"/>
              <w:gridCol w:w="790"/>
              <w:gridCol w:w="790"/>
              <w:gridCol w:w="790"/>
              <w:gridCol w:w="790"/>
              <w:gridCol w:w="790"/>
              <w:gridCol w:w="1397"/>
            </w:tblGrid>
            <w:tr w:rsidR="00797240" w:rsidRPr="00797240" w:rsidTr="00797240">
              <w:trPr>
                <w:trHeight w:val="255"/>
              </w:trPr>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146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jc w:val="right"/>
                    <w:textAlignment w:val="auto"/>
                    <w:rPr>
                      <w:rFonts w:ascii="宋体" w:eastAsia="宋体" w:hAnsi="宋体"/>
                      <w:snapToGrid/>
                      <w:sz w:val="20"/>
                      <w:szCs w:val="20"/>
                      <w:lang w:eastAsia="zh-CN"/>
                    </w:rPr>
                  </w:pPr>
                  <w:proofErr w:type="gramStart"/>
                  <w:r w:rsidRPr="00797240">
                    <w:rPr>
                      <w:rFonts w:ascii="宋体" w:eastAsia="宋体" w:hAnsi="宋体" w:hint="eastAsia"/>
                      <w:snapToGrid/>
                      <w:sz w:val="20"/>
                      <w:szCs w:val="20"/>
                      <w:lang w:eastAsia="zh-CN"/>
                    </w:rPr>
                    <w:t>财决批复</w:t>
                  </w:r>
                  <w:proofErr w:type="gramEnd"/>
                  <w:r w:rsidRPr="00797240">
                    <w:rPr>
                      <w:rFonts w:ascii="宋体" w:eastAsia="宋体" w:hAnsi="宋体" w:hint="eastAsia"/>
                      <w:snapToGrid/>
                      <w:sz w:val="20"/>
                      <w:szCs w:val="20"/>
                      <w:lang w:eastAsia="zh-CN"/>
                    </w:rPr>
                    <w:t>07表</w:t>
                  </w:r>
                </w:p>
              </w:tc>
            </w:tr>
            <w:tr w:rsidR="00797240" w:rsidRPr="00797240" w:rsidTr="00797240">
              <w:trPr>
                <w:trHeight w:val="255"/>
              </w:trPr>
              <w:tc>
                <w:tcPr>
                  <w:tcW w:w="3280" w:type="dxa"/>
                  <w:gridSpan w:val="4"/>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ascii="宋体" w:eastAsia="宋体" w:hAnsi="宋体"/>
                      <w:snapToGrid/>
                      <w:sz w:val="20"/>
                      <w:szCs w:val="20"/>
                      <w:lang w:eastAsia="zh-CN"/>
                    </w:rPr>
                  </w:pPr>
                  <w:r w:rsidRPr="00797240">
                    <w:rPr>
                      <w:rFonts w:ascii="宋体" w:eastAsia="宋体" w:hAnsi="宋体" w:hint="eastAsia"/>
                      <w:snapToGrid/>
                      <w:sz w:val="20"/>
                      <w:szCs w:val="20"/>
                      <w:lang w:eastAsia="zh-CN"/>
                    </w:rPr>
                    <w:t>部门：中共长春市委政法委员会</w:t>
                  </w: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8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146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jc w:val="right"/>
                    <w:textAlignment w:val="auto"/>
                    <w:rPr>
                      <w:rFonts w:ascii="宋体" w:eastAsia="宋体" w:hAnsi="宋体"/>
                      <w:snapToGrid/>
                      <w:sz w:val="20"/>
                      <w:szCs w:val="20"/>
                      <w:lang w:eastAsia="zh-CN"/>
                    </w:rPr>
                  </w:pPr>
                  <w:r w:rsidRPr="00797240">
                    <w:rPr>
                      <w:rFonts w:ascii="宋体" w:eastAsia="宋体" w:hAnsi="宋体" w:hint="eastAsia"/>
                      <w:snapToGrid/>
                      <w:sz w:val="20"/>
                      <w:szCs w:val="20"/>
                      <w:lang w:eastAsia="zh-CN"/>
                    </w:rPr>
                    <w:t>金额单位：万元</w:t>
                  </w:r>
                </w:p>
              </w:tc>
            </w:tr>
            <w:tr w:rsidR="00797240" w:rsidRPr="00797240" w:rsidTr="00797240">
              <w:trPr>
                <w:trHeight w:val="308"/>
              </w:trPr>
              <w:tc>
                <w:tcPr>
                  <w:tcW w:w="24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科目代码</w:t>
                  </w:r>
                </w:p>
              </w:tc>
              <w:tc>
                <w:tcPr>
                  <w:tcW w:w="8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科目名称</w:t>
                  </w:r>
                </w:p>
              </w:tc>
              <w:tc>
                <w:tcPr>
                  <w:tcW w:w="2460" w:type="dxa"/>
                  <w:gridSpan w:val="3"/>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年初结转和结余</w:t>
                  </w:r>
                </w:p>
              </w:tc>
              <w:tc>
                <w:tcPr>
                  <w:tcW w:w="2460" w:type="dxa"/>
                  <w:gridSpan w:val="3"/>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本年收入</w:t>
                  </w:r>
                </w:p>
              </w:tc>
              <w:tc>
                <w:tcPr>
                  <w:tcW w:w="2460" w:type="dxa"/>
                  <w:gridSpan w:val="3"/>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本年支出</w:t>
                  </w:r>
                </w:p>
              </w:tc>
              <w:tc>
                <w:tcPr>
                  <w:tcW w:w="3920" w:type="dxa"/>
                  <w:gridSpan w:val="4"/>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年末结转和结余</w:t>
                  </w:r>
                </w:p>
              </w:tc>
            </w:tr>
            <w:tr w:rsidR="00797240" w:rsidRPr="00797240" w:rsidTr="00797240">
              <w:trPr>
                <w:trHeight w:val="308"/>
              </w:trPr>
              <w:tc>
                <w:tcPr>
                  <w:tcW w:w="24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基本支出结转</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项目支出结转和结余</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基本支出</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基本支出</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基本支出结转</w:t>
                  </w:r>
                </w:p>
              </w:tc>
              <w:tc>
                <w:tcPr>
                  <w:tcW w:w="2280" w:type="dxa"/>
                  <w:gridSpan w:val="2"/>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项目支出结转和结余</w:t>
                  </w:r>
                </w:p>
              </w:tc>
            </w:tr>
            <w:tr w:rsidR="00797240" w:rsidRPr="00797240" w:rsidTr="00797240">
              <w:trPr>
                <w:trHeight w:val="308"/>
              </w:trPr>
              <w:tc>
                <w:tcPr>
                  <w:tcW w:w="24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项目支出结转</w:t>
                  </w:r>
                </w:p>
              </w:tc>
              <w:tc>
                <w:tcPr>
                  <w:tcW w:w="146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项目支出结余</w:t>
                  </w:r>
                </w:p>
              </w:tc>
            </w:tr>
            <w:tr w:rsidR="00797240" w:rsidRPr="00797240" w:rsidTr="00797240">
              <w:trPr>
                <w:trHeight w:val="615"/>
              </w:trPr>
              <w:tc>
                <w:tcPr>
                  <w:tcW w:w="24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146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r>
            <w:tr w:rsidR="00797240" w:rsidRPr="00797240" w:rsidTr="00797240">
              <w:trPr>
                <w:trHeight w:val="308"/>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类</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款</w:t>
                  </w:r>
                </w:p>
              </w:tc>
              <w:tc>
                <w:tcPr>
                  <w:tcW w:w="8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w:t>
                  </w:r>
                </w:p>
              </w:tc>
              <w:tc>
                <w:tcPr>
                  <w:tcW w:w="820" w:type="dxa"/>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栏次</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2</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3</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4</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5</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6</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7</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8</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9</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10</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11</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12</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13</w:t>
                  </w:r>
                </w:p>
              </w:tc>
            </w:tr>
            <w:tr w:rsidR="00797240" w:rsidRPr="00797240" w:rsidTr="00797240">
              <w:trPr>
                <w:trHeight w:val="308"/>
              </w:trPr>
              <w:tc>
                <w:tcPr>
                  <w:tcW w:w="820" w:type="dxa"/>
                  <w:vMerge/>
                  <w:tcBorders>
                    <w:top w:val="nil"/>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820" w:type="dxa"/>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4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8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14580" w:type="dxa"/>
                  <w:gridSpan w:val="17"/>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注：1.本表依据《政府性基金预算财政拨款收入支出决算表》（</w:t>
                  </w:r>
                  <w:proofErr w:type="gramStart"/>
                  <w:r w:rsidRPr="00797240">
                    <w:rPr>
                      <w:rFonts w:ascii="宋体" w:eastAsia="宋体" w:hAnsi="宋体" w:hint="eastAsia"/>
                      <w:snapToGrid/>
                      <w:sz w:val="22"/>
                      <w:szCs w:val="22"/>
                      <w:lang w:eastAsia="zh-CN"/>
                    </w:rPr>
                    <w:t>财决</w:t>
                  </w:r>
                  <w:proofErr w:type="gramEnd"/>
                  <w:r w:rsidRPr="00797240">
                    <w:rPr>
                      <w:rFonts w:ascii="宋体" w:eastAsia="宋体" w:hAnsi="宋体" w:hint="eastAsia"/>
                      <w:snapToGrid/>
                      <w:sz w:val="22"/>
                      <w:szCs w:val="22"/>
                      <w:lang w:eastAsia="zh-CN"/>
                    </w:rPr>
                    <w:t>09表）进行批复。</w:t>
                  </w:r>
                </w:p>
              </w:tc>
            </w:tr>
            <w:tr w:rsidR="00797240" w:rsidRPr="00797240" w:rsidTr="00797240">
              <w:trPr>
                <w:trHeight w:val="308"/>
              </w:trPr>
              <w:tc>
                <w:tcPr>
                  <w:tcW w:w="14580" w:type="dxa"/>
                  <w:gridSpan w:val="17"/>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2.本表</w:t>
                  </w:r>
                  <w:proofErr w:type="gramStart"/>
                  <w:r w:rsidRPr="00797240">
                    <w:rPr>
                      <w:rFonts w:ascii="宋体" w:eastAsia="宋体" w:hAnsi="宋体" w:hint="eastAsia"/>
                      <w:snapToGrid/>
                      <w:sz w:val="22"/>
                      <w:szCs w:val="22"/>
                      <w:lang w:eastAsia="zh-CN"/>
                    </w:rPr>
                    <w:t>批复到项级</w:t>
                  </w:r>
                  <w:proofErr w:type="gramEnd"/>
                  <w:r w:rsidRPr="00797240">
                    <w:rPr>
                      <w:rFonts w:ascii="宋体" w:eastAsia="宋体" w:hAnsi="宋体" w:hint="eastAsia"/>
                      <w:snapToGrid/>
                      <w:sz w:val="22"/>
                      <w:szCs w:val="22"/>
                      <w:lang w:eastAsia="zh-CN"/>
                    </w:rPr>
                    <w:t>科目。</w:t>
                  </w:r>
                </w:p>
              </w:tc>
            </w:tr>
            <w:tr w:rsidR="00797240" w:rsidRPr="00797240" w:rsidTr="00797240">
              <w:trPr>
                <w:trHeight w:val="308"/>
              </w:trPr>
              <w:tc>
                <w:tcPr>
                  <w:tcW w:w="14580" w:type="dxa"/>
                  <w:gridSpan w:val="17"/>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3.本表以“万元”为金额单位（保留两位小数）。</w:t>
                  </w:r>
                </w:p>
              </w:tc>
            </w:tr>
            <w:tr w:rsidR="00797240" w:rsidRPr="00797240" w:rsidTr="00797240">
              <w:trPr>
                <w:trHeight w:val="308"/>
              </w:trPr>
              <w:tc>
                <w:tcPr>
                  <w:tcW w:w="14580" w:type="dxa"/>
                  <w:gridSpan w:val="17"/>
                  <w:tcBorders>
                    <w:top w:val="nil"/>
                    <w:left w:val="nil"/>
                    <w:bottom w:val="nil"/>
                    <w:right w:val="nil"/>
                  </w:tcBorders>
                  <w:shd w:val="clear" w:color="auto" w:fill="auto"/>
                  <w:noWrap/>
                  <w:vAlign w:val="center"/>
                </w:tcPr>
                <w:p w:rsidR="00797240" w:rsidRDefault="00797240" w:rsidP="00797240">
                  <w:pPr>
                    <w:kinsoku/>
                    <w:autoSpaceDE/>
                    <w:autoSpaceDN/>
                    <w:adjustRightInd/>
                    <w:snapToGrid/>
                    <w:textAlignment w:val="auto"/>
                    <w:rPr>
                      <w:rFonts w:ascii="宋体" w:eastAsia="宋体" w:hAnsi="宋体"/>
                      <w:snapToGrid/>
                      <w:sz w:val="22"/>
                      <w:szCs w:val="22"/>
                      <w:lang w:eastAsia="zh-CN"/>
                    </w:rPr>
                  </w:pPr>
                </w:p>
                <w:p w:rsidR="00196A71" w:rsidRDefault="00196A71" w:rsidP="00797240">
                  <w:pPr>
                    <w:spacing w:before="101" w:line="224" w:lineRule="auto"/>
                    <w:ind w:left="667"/>
                    <w:rPr>
                      <w:rFonts w:ascii="Times New Roman" w:eastAsia="仿宋_GB2312" w:hAnsi="Times New Roman" w:cs="Times New Roman"/>
                      <w:b/>
                      <w:bCs/>
                      <w:spacing w:val="8"/>
                      <w:sz w:val="31"/>
                      <w:szCs w:val="31"/>
                      <w:lang w:eastAsia="zh-CN"/>
                    </w:rPr>
                  </w:pPr>
                </w:p>
                <w:p w:rsidR="00196A71" w:rsidRDefault="00196A71" w:rsidP="00797240">
                  <w:pPr>
                    <w:spacing w:before="101" w:line="224" w:lineRule="auto"/>
                    <w:ind w:left="667"/>
                    <w:rPr>
                      <w:rFonts w:ascii="Times New Roman" w:eastAsia="仿宋_GB2312" w:hAnsi="Times New Roman" w:cs="Times New Roman"/>
                      <w:b/>
                      <w:bCs/>
                      <w:spacing w:val="8"/>
                      <w:sz w:val="31"/>
                      <w:szCs w:val="31"/>
                      <w:lang w:eastAsia="zh-CN"/>
                    </w:rPr>
                  </w:pPr>
                </w:p>
                <w:p w:rsidR="00797240" w:rsidRDefault="00797240" w:rsidP="00797240">
                  <w:pPr>
                    <w:spacing w:before="101" w:line="224" w:lineRule="auto"/>
                    <w:ind w:left="667"/>
                    <w:rPr>
                      <w:rFonts w:ascii="Times New Roman" w:eastAsia="仿宋_GB2312" w:hAnsi="Times New Roman" w:cs="Times New Roman"/>
                      <w:b/>
                      <w:bCs/>
                      <w:sz w:val="31"/>
                      <w:szCs w:val="31"/>
                      <w:lang w:eastAsia="zh-CN"/>
                    </w:rPr>
                  </w:pPr>
                  <w:r>
                    <w:rPr>
                      <w:rFonts w:ascii="Times New Roman" w:eastAsia="仿宋_GB2312" w:hAnsi="Times New Roman" w:cs="Times New Roman"/>
                      <w:b/>
                      <w:bCs/>
                      <w:spacing w:val="8"/>
                      <w:sz w:val="31"/>
                      <w:szCs w:val="31"/>
                      <w:lang w:eastAsia="zh-CN"/>
                    </w:rPr>
                    <w:lastRenderedPageBreak/>
                    <w:t>八、国有资本经营预算财政拨款支出决算表</w:t>
                  </w:r>
                </w:p>
                <w:tbl>
                  <w:tblPr>
                    <w:tblW w:w="11550" w:type="dxa"/>
                    <w:tblLook w:val="04A0" w:firstRow="1" w:lastRow="0" w:firstColumn="1" w:lastColumn="0" w:noHBand="0" w:noVBand="1"/>
                  </w:tblPr>
                  <w:tblGrid>
                    <w:gridCol w:w="920"/>
                    <w:gridCol w:w="920"/>
                    <w:gridCol w:w="920"/>
                    <w:gridCol w:w="920"/>
                    <w:gridCol w:w="920"/>
                    <w:gridCol w:w="920"/>
                    <w:gridCol w:w="920"/>
                    <w:gridCol w:w="920"/>
                    <w:gridCol w:w="920"/>
                    <w:gridCol w:w="920"/>
                    <w:gridCol w:w="920"/>
                    <w:gridCol w:w="1430"/>
                  </w:tblGrid>
                  <w:tr w:rsidR="00797240" w:rsidRPr="00797240" w:rsidTr="00797240">
                    <w:trPr>
                      <w:trHeight w:val="255"/>
                    </w:trPr>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143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jc w:val="right"/>
                          <w:textAlignment w:val="auto"/>
                          <w:rPr>
                            <w:rFonts w:ascii="宋体" w:eastAsia="宋体" w:hAnsi="宋体"/>
                            <w:snapToGrid/>
                            <w:sz w:val="20"/>
                            <w:szCs w:val="20"/>
                            <w:lang w:eastAsia="zh-CN"/>
                          </w:rPr>
                        </w:pPr>
                        <w:proofErr w:type="gramStart"/>
                        <w:r w:rsidRPr="00797240">
                          <w:rPr>
                            <w:rFonts w:ascii="宋体" w:eastAsia="宋体" w:hAnsi="宋体" w:hint="eastAsia"/>
                            <w:snapToGrid/>
                            <w:sz w:val="20"/>
                            <w:szCs w:val="20"/>
                            <w:lang w:eastAsia="zh-CN"/>
                          </w:rPr>
                          <w:t>财决批复</w:t>
                        </w:r>
                        <w:proofErr w:type="gramEnd"/>
                        <w:r w:rsidRPr="00797240">
                          <w:rPr>
                            <w:rFonts w:ascii="宋体" w:eastAsia="宋体" w:hAnsi="宋体" w:hint="eastAsia"/>
                            <w:snapToGrid/>
                            <w:sz w:val="20"/>
                            <w:szCs w:val="20"/>
                            <w:lang w:eastAsia="zh-CN"/>
                          </w:rPr>
                          <w:t>08表</w:t>
                        </w:r>
                      </w:p>
                    </w:tc>
                  </w:tr>
                  <w:tr w:rsidR="00797240" w:rsidRPr="00797240" w:rsidTr="00797240">
                    <w:trPr>
                      <w:trHeight w:val="255"/>
                    </w:trPr>
                    <w:tc>
                      <w:tcPr>
                        <w:tcW w:w="3680" w:type="dxa"/>
                        <w:gridSpan w:val="4"/>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ascii="宋体" w:eastAsia="宋体" w:hAnsi="宋体"/>
                            <w:snapToGrid/>
                            <w:sz w:val="20"/>
                            <w:szCs w:val="20"/>
                            <w:lang w:eastAsia="zh-CN"/>
                          </w:rPr>
                        </w:pPr>
                        <w:r w:rsidRPr="00797240">
                          <w:rPr>
                            <w:rFonts w:ascii="宋体" w:eastAsia="宋体" w:hAnsi="宋体" w:hint="eastAsia"/>
                            <w:snapToGrid/>
                            <w:sz w:val="20"/>
                            <w:szCs w:val="20"/>
                            <w:lang w:eastAsia="zh-CN"/>
                          </w:rPr>
                          <w:t>部门：中共长春市委政法委员会</w:t>
                        </w: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92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textAlignment w:val="auto"/>
                          <w:rPr>
                            <w:rFonts w:eastAsia="宋体"/>
                            <w:snapToGrid/>
                            <w:sz w:val="20"/>
                            <w:szCs w:val="20"/>
                            <w:lang w:eastAsia="zh-CN"/>
                          </w:rPr>
                        </w:pPr>
                      </w:p>
                    </w:tc>
                    <w:tc>
                      <w:tcPr>
                        <w:tcW w:w="1430" w:type="dxa"/>
                        <w:tcBorders>
                          <w:top w:val="nil"/>
                          <w:left w:val="nil"/>
                          <w:bottom w:val="nil"/>
                          <w:right w:val="nil"/>
                        </w:tcBorders>
                        <w:shd w:val="clear" w:color="auto" w:fill="auto"/>
                        <w:noWrap/>
                        <w:vAlign w:val="bottom"/>
                        <w:hideMark/>
                      </w:tcPr>
                      <w:p w:rsidR="00797240" w:rsidRPr="00797240" w:rsidRDefault="00797240" w:rsidP="00797240">
                        <w:pPr>
                          <w:kinsoku/>
                          <w:autoSpaceDE/>
                          <w:autoSpaceDN/>
                          <w:adjustRightInd/>
                          <w:snapToGrid/>
                          <w:jc w:val="right"/>
                          <w:textAlignment w:val="auto"/>
                          <w:rPr>
                            <w:rFonts w:ascii="宋体" w:eastAsia="宋体" w:hAnsi="宋体"/>
                            <w:snapToGrid/>
                            <w:sz w:val="20"/>
                            <w:szCs w:val="20"/>
                            <w:lang w:eastAsia="zh-CN"/>
                          </w:rPr>
                        </w:pPr>
                        <w:r w:rsidRPr="00797240">
                          <w:rPr>
                            <w:rFonts w:ascii="宋体" w:eastAsia="宋体" w:hAnsi="宋体" w:hint="eastAsia"/>
                            <w:snapToGrid/>
                            <w:sz w:val="20"/>
                            <w:szCs w:val="20"/>
                            <w:lang w:eastAsia="zh-CN"/>
                          </w:rPr>
                          <w:t>金额单位：万元</w:t>
                        </w:r>
                      </w:p>
                    </w:tc>
                  </w:tr>
                  <w:tr w:rsidR="00797240" w:rsidRPr="00797240" w:rsidTr="00797240">
                    <w:trPr>
                      <w:trHeight w:val="308"/>
                    </w:trPr>
                    <w:tc>
                      <w:tcPr>
                        <w:tcW w:w="2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科目代码</w:t>
                        </w:r>
                      </w:p>
                    </w:tc>
                    <w:tc>
                      <w:tcPr>
                        <w:tcW w:w="9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科目名称</w:t>
                        </w:r>
                      </w:p>
                    </w:tc>
                    <w:tc>
                      <w:tcPr>
                        <w:tcW w:w="2760" w:type="dxa"/>
                        <w:gridSpan w:val="3"/>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年初结转和结余</w:t>
                        </w:r>
                      </w:p>
                    </w:tc>
                    <w:tc>
                      <w:tcPr>
                        <w:tcW w:w="9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本年收入</w:t>
                        </w:r>
                      </w:p>
                    </w:tc>
                    <w:tc>
                      <w:tcPr>
                        <w:tcW w:w="9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本年支出</w:t>
                        </w:r>
                      </w:p>
                    </w:tc>
                    <w:tc>
                      <w:tcPr>
                        <w:tcW w:w="3270" w:type="dxa"/>
                        <w:gridSpan w:val="3"/>
                        <w:tcBorders>
                          <w:top w:val="single" w:sz="4" w:space="0" w:color="000000"/>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年末结转和结余</w:t>
                        </w:r>
                      </w:p>
                    </w:tc>
                  </w:tr>
                  <w:tr w:rsidR="00797240" w:rsidRPr="00797240" w:rsidTr="00797240">
                    <w:trPr>
                      <w:trHeight w:val="308"/>
                    </w:trPr>
                    <w:tc>
                      <w:tcPr>
                        <w:tcW w:w="27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结转</w:t>
                        </w: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结余</w:t>
                        </w: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结转</w:t>
                        </w:r>
                      </w:p>
                    </w:tc>
                    <w:tc>
                      <w:tcPr>
                        <w:tcW w:w="143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结余</w:t>
                        </w:r>
                      </w:p>
                    </w:tc>
                  </w:tr>
                  <w:tr w:rsidR="00797240" w:rsidRPr="00797240" w:rsidTr="00797240">
                    <w:trPr>
                      <w:trHeight w:val="308"/>
                    </w:trPr>
                    <w:tc>
                      <w:tcPr>
                        <w:tcW w:w="27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143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r>
                  <w:tr w:rsidR="00797240" w:rsidRPr="00797240" w:rsidTr="00797240">
                    <w:trPr>
                      <w:trHeight w:val="615"/>
                    </w:trPr>
                    <w:tc>
                      <w:tcPr>
                        <w:tcW w:w="2760" w:type="dxa"/>
                        <w:gridSpan w:val="3"/>
                        <w:vMerge/>
                        <w:tcBorders>
                          <w:top w:val="single" w:sz="4" w:space="0" w:color="000000"/>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single" w:sz="4" w:space="0" w:color="000000"/>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143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r>
                  <w:tr w:rsidR="00797240" w:rsidRPr="00797240" w:rsidTr="00797240">
                    <w:trPr>
                      <w:trHeight w:val="308"/>
                    </w:trPr>
                    <w:tc>
                      <w:tcPr>
                        <w:tcW w:w="9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类</w:t>
                        </w: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款</w:t>
                        </w:r>
                      </w:p>
                    </w:tc>
                    <w:tc>
                      <w:tcPr>
                        <w:tcW w:w="920" w:type="dxa"/>
                        <w:vMerge w:val="restart"/>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项</w:t>
                        </w:r>
                      </w:p>
                    </w:tc>
                    <w:tc>
                      <w:tcPr>
                        <w:tcW w:w="920" w:type="dxa"/>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栏次</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1</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2</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3</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4</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5</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6</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7</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8</w:t>
                        </w:r>
                      </w:p>
                    </w:tc>
                  </w:tr>
                  <w:tr w:rsidR="00797240" w:rsidRPr="00797240" w:rsidTr="00797240">
                    <w:trPr>
                      <w:trHeight w:val="308"/>
                    </w:trPr>
                    <w:tc>
                      <w:tcPr>
                        <w:tcW w:w="920" w:type="dxa"/>
                        <w:vMerge/>
                        <w:tcBorders>
                          <w:top w:val="nil"/>
                          <w:left w:val="single" w:sz="4" w:space="0" w:color="000000"/>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vMerge/>
                        <w:tcBorders>
                          <w:top w:val="nil"/>
                          <w:left w:val="nil"/>
                          <w:bottom w:val="single" w:sz="4" w:space="0" w:color="000000"/>
                          <w:right w:val="single" w:sz="4" w:space="0" w:color="000000"/>
                        </w:tcBorders>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c>
                      <w:tcPr>
                        <w:tcW w:w="920" w:type="dxa"/>
                        <w:tcBorders>
                          <w:top w:val="nil"/>
                          <w:left w:val="nil"/>
                          <w:bottom w:val="single" w:sz="4" w:space="0" w:color="000000"/>
                          <w:right w:val="single" w:sz="4" w:space="0" w:color="000000"/>
                        </w:tcBorders>
                        <w:shd w:val="clear" w:color="auto" w:fill="auto"/>
                        <w:vAlign w:val="center"/>
                        <w:hideMark/>
                      </w:tcPr>
                      <w:p w:rsidR="00797240" w:rsidRPr="00797240" w:rsidRDefault="00797240" w:rsidP="00797240">
                        <w:pPr>
                          <w:kinsoku/>
                          <w:autoSpaceDE/>
                          <w:autoSpaceDN/>
                          <w:adjustRightInd/>
                          <w:snapToGrid/>
                          <w:jc w:val="center"/>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合计</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b/>
                            <w:bCs/>
                            <w:snapToGrid/>
                            <w:sz w:val="22"/>
                            <w:szCs w:val="22"/>
                            <w:lang w:eastAsia="zh-CN"/>
                          </w:rPr>
                        </w:pPr>
                        <w:r w:rsidRPr="00797240">
                          <w:rPr>
                            <w:rFonts w:ascii="宋体" w:eastAsia="宋体" w:hAnsi="宋体" w:hint="eastAsia"/>
                            <w:b/>
                            <w:bCs/>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27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797240" w:rsidRPr="00797240" w:rsidRDefault="00797240" w:rsidP="00797240">
                        <w:pPr>
                          <w:kinsoku/>
                          <w:autoSpaceDE/>
                          <w:autoSpaceDN/>
                          <w:adjustRightInd/>
                          <w:snapToGrid/>
                          <w:jc w:val="right"/>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w:t>
                        </w:r>
                      </w:p>
                    </w:tc>
                  </w:tr>
                  <w:tr w:rsidR="00797240" w:rsidRPr="00797240" w:rsidTr="00797240">
                    <w:trPr>
                      <w:trHeight w:val="308"/>
                    </w:trPr>
                    <w:tc>
                      <w:tcPr>
                        <w:tcW w:w="11550" w:type="dxa"/>
                        <w:gridSpan w:val="12"/>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注：1.本表依据《国有资本经营预算财政拨款收入支出决算表》（</w:t>
                        </w:r>
                        <w:proofErr w:type="gramStart"/>
                        <w:r w:rsidRPr="00797240">
                          <w:rPr>
                            <w:rFonts w:ascii="宋体" w:eastAsia="宋体" w:hAnsi="宋体" w:hint="eastAsia"/>
                            <w:snapToGrid/>
                            <w:sz w:val="22"/>
                            <w:szCs w:val="22"/>
                            <w:lang w:eastAsia="zh-CN"/>
                          </w:rPr>
                          <w:t>财决</w:t>
                        </w:r>
                        <w:proofErr w:type="gramEnd"/>
                        <w:r w:rsidRPr="00797240">
                          <w:rPr>
                            <w:rFonts w:ascii="宋体" w:eastAsia="宋体" w:hAnsi="宋体" w:hint="eastAsia"/>
                            <w:snapToGrid/>
                            <w:sz w:val="22"/>
                            <w:szCs w:val="22"/>
                            <w:lang w:eastAsia="zh-CN"/>
                          </w:rPr>
                          <w:t>11表）进行批复。</w:t>
                        </w:r>
                      </w:p>
                    </w:tc>
                  </w:tr>
                  <w:tr w:rsidR="00797240" w:rsidRPr="00797240" w:rsidTr="00797240">
                    <w:trPr>
                      <w:trHeight w:val="308"/>
                    </w:trPr>
                    <w:tc>
                      <w:tcPr>
                        <w:tcW w:w="11550" w:type="dxa"/>
                        <w:gridSpan w:val="12"/>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2.本表</w:t>
                        </w:r>
                        <w:proofErr w:type="gramStart"/>
                        <w:r w:rsidRPr="00797240">
                          <w:rPr>
                            <w:rFonts w:ascii="宋体" w:eastAsia="宋体" w:hAnsi="宋体" w:hint="eastAsia"/>
                            <w:snapToGrid/>
                            <w:sz w:val="22"/>
                            <w:szCs w:val="22"/>
                            <w:lang w:eastAsia="zh-CN"/>
                          </w:rPr>
                          <w:t>批复到项级</w:t>
                        </w:r>
                        <w:proofErr w:type="gramEnd"/>
                        <w:r w:rsidRPr="00797240">
                          <w:rPr>
                            <w:rFonts w:ascii="宋体" w:eastAsia="宋体" w:hAnsi="宋体" w:hint="eastAsia"/>
                            <w:snapToGrid/>
                            <w:sz w:val="22"/>
                            <w:szCs w:val="22"/>
                            <w:lang w:eastAsia="zh-CN"/>
                          </w:rPr>
                          <w:t>科目。</w:t>
                        </w:r>
                      </w:p>
                    </w:tc>
                  </w:tr>
                  <w:tr w:rsidR="00797240" w:rsidRPr="00797240" w:rsidTr="00797240">
                    <w:trPr>
                      <w:trHeight w:val="308"/>
                    </w:trPr>
                    <w:tc>
                      <w:tcPr>
                        <w:tcW w:w="11550" w:type="dxa"/>
                        <w:gridSpan w:val="12"/>
                        <w:tcBorders>
                          <w:top w:val="nil"/>
                          <w:left w:val="nil"/>
                          <w:bottom w:val="nil"/>
                          <w:right w:val="nil"/>
                        </w:tcBorders>
                        <w:shd w:val="clear" w:color="auto" w:fill="auto"/>
                        <w:noWrap/>
                        <w:vAlign w:val="center"/>
                        <w:hideMark/>
                      </w:tcPr>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r w:rsidRPr="00797240">
                          <w:rPr>
                            <w:rFonts w:ascii="宋体" w:eastAsia="宋体" w:hAnsi="宋体" w:hint="eastAsia"/>
                            <w:snapToGrid/>
                            <w:sz w:val="22"/>
                            <w:szCs w:val="22"/>
                            <w:lang w:eastAsia="zh-CN"/>
                          </w:rPr>
                          <w:t xml:space="preserve">    3.本表以“万元”为金额单位（保留两位小数）。</w:t>
                        </w:r>
                      </w:p>
                    </w:tc>
                  </w:tr>
                </w:tbl>
                <w:p w:rsidR="00797240" w:rsidRDefault="00797240" w:rsidP="00797240">
                  <w:pPr>
                    <w:kinsoku/>
                    <w:autoSpaceDE/>
                    <w:autoSpaceDN/>
                    <w:adjustRightInd/>
                    <w:snapToGrid/>
                    <w:textAlignment w:val="auto"/>
                    <w:rPr>
                      <w:rFonts w:ascii="宋体" w:eastAsia="宋体" w:hAnsi="宋体"/>
                      <w:snapToGrid/>
                      <w:sz w:val="22"/>
                      <w:szCs w:val="22"/>
                      <w:lang w:eastAsia="zh-CN"/>
                    </w:rPr>
                  </w:pPr>
                </w:p>
                <w:p w:rsidR="00196A71" w:rsidRDefault="00196A71" w:rsidP="00797240">
                  <w:pPr>
                    <w:spacing w:before="101" w:line="224" w:lineRule="auto"/>
                    <w:ind w:left="675"/>
                    <w:rPr>
                      <w:rFonts w:ascii="Times New Roman" w:eastAsia="仿宋_GB2312" w:hAnsi="Times New Roman" w:cs="Times New Roman"/>
                      <w:b/>
                      <w:bCs/>
                      <w:spacing w:val="8"/>
                      <w:sz w:val="31"/>
                      <w:szCs w:val="31"/>
                      <w:lang w:eastAsia="zh-CN"/>
                    </w:rPr>
                  </w:pPr>
                </w:p>
                <w:p w:rsidR="00196A71" w:rsidRDefault="00196A71" w:rsidP="00797240">
                  <w:pPr>
                    <w:spacing w:before="101" w:line="224" w:lineRule="auto"/>
                    <w:ind w:left="675"/>
                    <w:rPr>
                      <w:rFonts w:ascii="Times New Roman" w:eastAsia="仿宋_GB2312" w:hAnsi="Times New Roman" w:cs="Times New Roman"/>
                      <w:b/>
                      <w:bCs/>
                      <w:spacing w:val="8"/>
                      <w:sz w:val="31"/>
                      <w:szCs w:val="31"/>
                      <w:lang w:eastAsia="zh-CN"/>
                    </w:rPr>
                  </w:pPr>
                </w:p>
                <w:p w:rsidR="00196A71" w:rsidRDefault="00196A71" w:rsidP="00797240">
                  <w:pPr>
                    <w:spacing w:before="101" w:line="224" w:lineRule="auto"/>
                    <w:ind w:left="675"/>
                    <w:rPr>
                      <w:rFonts w:ascii="Times New Roman" w:eastAsia="仿宋_GB2312" w:hAnsi="Times New Roman" w:cs="Times New Roman"/>
                      <w:b/>
                      <w:bCs/>
                      <w:spacing w:val="8"/>
                      <w:sz w:val="31"/>
                      <w:szCs w:val="31"/>
                      <w:lang w:eastAsia="zh-CN"/>
                    </w:rPr>
                  </w:pPr>
                </w:p>
                <w:p w:rsidR="00797240" w:rsidRDefault="00797240" w:rsidP="00797240">
                  <w:pPr>
                    <w:spacing w:before="101" w:line="224" w:lineRule="auto"/>
                    <w:ind w:left="675"/>
                    <w:rPr>
                      <w:rFonts w:ascii="Times New Roman" w:eastAsia="仿宋_GB2312" w:hAnsi="Times New Roman" w:cs="Times New Roman"/>
                      <w:b/>
                      <w:bCs/>
                      <w:spacing w:val="8"/>
                      <w:sz w:val="31"/>
                      <w:szCs w:val="31"/>
                      <w:lang w:eastAsia="zh-CN"/>
                    </w:rPr>
                  </w:pPr>
                  <w:r>
                    <w:rPr>
                      <w:rFonts w:ascii="Times New Roman" w:eastAsia="仿宋_GB2312" w:hAnsi="Times New Roman" w:cs="Times New Roman"/>
                      <w:b/>
                      <w:bCs/>
                      <w:spacing w:val="8"/>
                      <w:sz w:val="31"/>
                      <w:szCs w:val="31"/>
                      <w:lang w:eastAsia="zh-CN"/>
                    </w:rPr>
                    <w:lastRenderedPageBreak/>
                    <w:t>九、财政拨款</w:t>
                  </w:r>
                  <w:r>
                    <w:rPr>
                      <w:rFonts w:ascii="Times New Roman" w:eastAsia="仿宋_GB2312" w:hAnsi="Times New Roman" w:cs="Times New Roman"/>
                      <w:b/>
                      <w:bCs/>
                      <w:spacing w:val="8"/>
                      <w:sz w:val="31"/>
                      <w:szCs w:val="31"/>
                      <w:lang w:eastAsia="zh-CN"/>
                    </w:rPr>
                    <w:t>“</w:t>
                  </w:r>
                  <w:r>
                    <w:rPr>
                      <w:rFonts w:ascii="Times New Roman" w:eastAsia="仿宋_GB2312" w:hAnsi="Times New Roman" w:cs="Times New Roman"/>
                      <w:b/>
                      <w:bCs/>
                      <w:spacing w:val="8"/>
                      <w:sz w:val="31"/>
                      <w:szCs w:val="31"/>
                      <w:lang w:eastAsia="zh-CN"/>
                    </w:rPr>
                    <w:t>三公</w:t>
                  </w:r>
                  <w:r>
                    <w:rPr>
                      <w:rFonts w:ascii="Times New Roman" w:eastAsia="仿宋_GB2312" w:hAnsi="Times New Roman" w:cs="Times New Roman"/>
                      <w:b/>
                      <w:bCs/>
                      <w:spacing w:val="8"/>
                      <w:sz w:val="31"/>
                      <w:szCs w:val="31"/>
                      <w:lang w:eastAsia="zh-CN"/>
                    </w:rPr>
                    <w:t>”</w:t>
                  </w:r>
                  <w:r>
                    <w:rPr>
                      <w:rFonts w:ascii="Times New Roman" w:eastAsia="仿宋_GB2312" w:hAnsi="Times New Roman" w:cs="Times New Roman"/>
                      <w:b/>
                      <w:bCs/>
                      <w:spacing w:val="8"/>
                      <w:sz w:val="31"/>
                      <w:szCs w:val="31"/>
                      <w:lang w:eastAsia="zh-CN"/>
                    </w:rPr>
                    <w:t>经费支出决算表</w:t>
                  </w:r>
                </w:p>
                <w:tbl>
                  <w:tblPr>
                    <w:tblW w:w="12240" w:type="dxa"/>
                    <w:tblInd w:w="93" w:type="dxa"/>
                    <w:tblLook w:val="04A0" w:firstRow="1" w:lastRow="0" w:firstColumn="1" w:lastColumn="0" w:noHBand="0" w:noVBand="1"/>
                  </w:tblPr>
                  <w:tblGrid>
                    <w:gridCol w:w="1020"/>
                    <w:gridCol w:w="1020"/>
                    <w:gridCol w:w="1020"/>
                    <w:gridCol w:w="1020"/>
                    <w:gridCol w:w="1020"/>
                    <w:gridCol w:w="1020"/>
                    <w:gridCol w:w="1020"/>
                    <w:gridCol w:w="1020"/>
                    <w:gridCol w:w="1020"/>
                    <w:gridCol w:w="1020"/>
                    <w:gridCol w:w="1020"/>
                    <w:gridCol w:w="1020"/>
                  </w:tblGrid>
                  <w:tr w:rsidR="00797240" w:rsidTr="00797240">
                    <w:trPr>
                      <w:trHeight w:val="222"/>
                    </w:trPr>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2040" w:type="dxa"/>
                        <w:gridSpan w:val="2"/>
                        <w:shd w:val="clear" w:color="auto" w:fill="FFFFFF"/>
                        <w:noWrap/>
                        <w:vAlign w:val="center"/>
                        <w:hideMark/>
                      </w:tcPr>
                      <w:p w:rsidR="00797240" w:rsidRDefault="00196A71" w:rsidP="00196A71">
                        <w:pPr>
                          <w:jc w:val="right"/>
                          <w:rPr>
                            <w:rFonts w:ascii="宋体" w:hAnsi="宋体"/>
                            <w:sz w:val="20"/>
                          </w:rPr>
                        </w:pPr>
                        <w:proofErr w:type="gramStart"/>
                        <w:r w:rsidRPr="00797240">
                          <w:rPr>
                            <w:rFonts w:ascii="宋体" w:eastAsia="宋体" w:hAnsi="宋体" w:hint="eastAsia"/>
                            <w:snapToGrid/>
                            <w:sz w:val="20"/>
                            <w:szCs w:val="20"/>
                            <w:lang w:eastAsia="zh-CN"/>
                          </w:rPr>
                          <w:t>财决批复</w:t>
                        </w:r>
                        <w:proofErr w:type="gramEnd"/>
                        <w:r w:rsidRPr="00797240">
                          <w:rPr>
                            <w:rFonts w:ascii="宋体" w:eastAsia="宋体" w:hAnsi="宋体" w:hint="eastAsia"/>
                            <w:snapToGrid/>
                            <w:sz w:val="20"/>
                            <w:szCs w:val="20"/>
                            <w:lang w:eastAsia="zh-CN"/>
                          </w:rPr>
                          <w:t>0</w:t>
                        </w:r>
                        <w:r>
                          <w:rPr>
                            <w:rFonts w:ascii="宋体" w:eastAsia="宋体" w:hAnsi="宋体" w:hint="eastAsia"/>
                            <w:snapToGrid/>
                            <w:sz w:val="20"/>
                            <w:szCs w:val="20"/>
                            <w:lang w:eastAsia="zh-CN"/>
                          </w:rPr>
                          <w:t>9</w:t>
                        </w:r>
                      </w:p>
                    </w:tc>
                  </w:tr>
                  <w:tr w:rsidR="00797240" w:rsidTr="00797240">
                    <w:trPr>
                      <w:trHeight w:val="300"/>
                    </w:trPr>
                    <w:tc>
                      <w:tcPr>
                        <w:tcW w:w="3060" w:type="dxa"/>
                        <w:gridSpan w:val="3"/>
                        <w:shd w:val="clear" w:color="auto" w:fill="FFFFFF"/>
                        <w:noWrap/>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部门：中共长春市委政法委员会</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1020" w:type="dxa"/>
                        <w:shd w:val="clear" w:color="auto" w:fill="FFFFFF"/>
                        <w:vAlign w:val="center"/>
                        <w:hideMark/>
                      </w:tcPr>
                      <w:p w:rsidR="00797240" w:rsidRDefault="00797240">
                        <w:pPr>
                          <w:rPr>
                            <w:rFonts w:ascii="宋体" w:hAnsi="宋体"/>
                            <w:sz w:val="20"/>
                            <w:lang w:eastAsia="zh-CN"/>
                          </w:rPr>
                        </w:pPr>
                        <w:r>
                          <w:rPr>
                            <w:rFonts w:ascii="宋体" w:eastAsia="宋体" w:hAnsi="宋体" w:cs="宋体" w:hint="eastAsia"/>
                            <w:sz w:val="20"/>
                            <w:lang w:eastAsia="zh-CN"/>
                          </w:rPr>
                          <w:t xml:space="preserve">　</w:t>
                        </w:r>
                      </w:p>
                    </w:tc>
                    <w:tc>
                      <w:tcPr>
                        <w:tcW w:w="2040" w:type="dxa"/>
                        <w:gridSpan w:val="2"/>
                        <w:tcBorders>
                          <w:top w:val="nil"/>
                          <w:left w:val="nil"/>
                          <w:bottom w:val="single" w:sz="4" w:space="0" w:color="auto"/>
                          <w:right w:val="nil"/>
                        </w:tcBorders>
                        <w:shd w:val="clear" w:color="auto" w:fill="FFFFFF"/>
                        <w:noWrap/>
                        <w:vAlign w:val="center"/>
                        <w:hideMark/>
                      </w:tcPr>
                      <w:p w:rsidR="00797240" w:rsidRDefault="00797240">
                        <w:pPr>
                          <w:jc w:val="right"/>
                          <w:rPr>
                            <w:rFonts w:ascii="宋体" w:hAnsi="宋体"/>
                            <w:sz w:val="20"/>
                          </w:rPr>
                        </w:pPr>
                        <w:proofErr w:type="spellStart"/>
                        <w:r>
                          <w:rPr>
                            <w:rFonts w:ascii="宋体" w:eastAsia="宋体" w:hAnsi="宋体" w:cs="宋体" w:hint="eastAsia"/>
                            <w:sz w:val="20"/>
                          </w:rPr>
                          <w:t>单位：万元</w:t>
                        </w:r>
                        <w:proofErr w:type="spellEnd"/>
                      </w:p>
                    </w:tc>
                  </w:tr>
                  <w:tr w:rsidR="00797240" w:rsidTr="00797240">
                    <w:trPr>
                      <w:trHeight w:val="559"/>
                    </w:trPr>
                    <w:tc>
                      <w:tcPr>
                        <w:tcW w:w="6120" w:type="dxa"/>
                        <w:gridSpan w:val="6"/>
                        <w:tcBorders>
                          <w:top w:val="single" w:sz="4" w:space="0" w:color="auto"/>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预算数</w:t>
                        </w:r>
                        <w:proofErr w:type="spellEnd"/>
                      </w:p>
                    </w:tc>
                    <w:tc>
                      <w:tcPr>
                        <w:tcW w:w="6120" w:type="dxa"/>
                        <w:gridSpan w:val="6"/>
                        <w:tcBorders>
                          <w:top w:val="single" w:sz="4" w:space="0" w:color="auto"/>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决算数</w:t>
                        </w:r>
                        <w:proofErr w:type="spellEnd"/>
                      </w:p>
                    </w:tc>
                  </w:tr>
                  <w:tr w:rsidR="00797240" w:rsidTr="00797240">
                    <w:trPr>
                      <w:trHeight w:val="600"/>
                    </w:trPr>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合计</w:t>
                        </w:r>
                        <w:proofErr w:type="spellEnd"/>
                      </w:p>
                    </w:tc>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因公出国（境）费</w:t>
                        </w:r>
                        <w:proofErr w:type="spellEnd"/>
                      </w:p>
                    </w:tc>
                    <w:tc>
                      <w:tcPr>
                        <w:tcW w:w="3060" w:type="dxa"/>
                        <w:gridSpan w:val="3"/>
                        <w:tcBorders>
                          <w:top w:val="single" w:sz="4" w:space="0" w:color="auto"/>
                          <w:left w:val="nil"/>
                          <w:bottom w:val="single" w:sz="4" w:space="0" w:color="auto"/>
                          <w:right w:val="single" w:sz="4" w:space="0" w:color="auto"/>
                        </w:tcBorders>
                        <w:vAlign w:val="center"/>
                        <w:hideMark/>
                      </w:tcPr>
                      <w:p w:rsidR="00797240" w:rsidRDefault="00797240">
                        <w:pPr>
                          <w:jc w:val="center"/>
                          <w:rPr>
                            <w:rFonts w:ascii="宋体" w:hAnsi="宋体"/>
                            <w:sz w:val="22"/>
                            <w:szCs w:val="22"/>
                            <w:lang w:eastAsia="zh-CN"/>
                          </w:rPr>
                        </w:pPr>
                        <w:r>
                          <w:rPr>
                            <w:rFonts w:ascii="宋体" w:eastAsia="宋体" w:hAnsi="宋体" w:cs="宋体" w:hint="eastAsia"/>
                            <w:sz w:val="22"/>
                            <w:szCs w:val="22"/>
                            <w:lang w:eastAsia="zh-CN"/>
                          </w:rPr>
                          <w:t>公务用车购置及运行费</w:t>
                        </w:r>
                      </w:p>
                    </w:tc>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公务接待费</w:t>
                        </w:r>
                        <w:proofErr w:type="spellEnd"/>
                      </w:p>
                    </w:tc>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合计</w:t>
                        </w:r>
                        <w:proofErr w:type="spellEnd"/>
                      </w:p>
                    </w:tc>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因公出国（境）费</w:t>
                        </w:r>
                        <w:proofErr w:type="spellEnd"/>
                      </w:p>
                    </w:tc>
                    <w:tc>
                      <w:tcPr>
                        <w:tcW w:w="3060" w:type="dxa"/>
                        <w:gridSpan w:val="3"/>
                        <w:tcBorders>
                          <w:top w:val="single" w:sz="4" w:space="0" w:color="auto"/>
                          <w:left w:val="nil"/>
                          <w:bottom w:val="single" w:sz="4" w:space="0" w:color="auto"/>
                          <w:right w:val="single" w:sz="4" w:space="0" w:color="auto"/>
                        </w:tcBorders>
                        <w:vAlign w:val="center"/>
                        <w:hideMark/>
                      </w:tcPr>
                      <w:p w:rsidR="00797240" w:rsidRDefault="00797240">
                        <w:pPr>
                          <w:jc w:val="center"/>
                          <w:rPr>
                            <w:rFonts w:ascii="宋体" w:hAnsi="宋体"/>
                            <w:sz w:val="22"/>
                            <w:szCs w:val="22"/>
                            <w:lang w:eastAsia="zh-CN"/>
                          </w:rPr>
                        </w:pPr>
                        <w:r>
                          <w:rPr>
                            <w:rFonts w:ascii="宋体" w:eastAsia="宋体" w:hAnsi="宋体" w:cs="宋体" w:hint="eastAsia"/>
                            <w:sz w:val="22"/>
                            <w:szCs w:val="22"/>
                            <w:lang w:eastAsia="zh-CN"/>
                          </w:rPr>
                          <w:t>公务用车购置及运行费</w:t>
                        </w:r>
                      </w:p>
                    </w:tc>
                    <w:tc>
                      <w:tcPr>
                        <w:tcW w:w="1020" w:type="dxa"/>
                        <w:vMerge w:val="restart"/>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公务接待费</w:t>
                        </w:r>
                        <w:proofErr w:type="spellEnd"/>
                      </w:p>
                    </w:tc>
                  </w:tr>
                  <w:tr w:rsidR="00797240" w:rsidTr="00797240">
                    <w:trPr>
                      <w:trHeight w:val="600"/>
                    </w:trPr>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小计</w:t>
                        </w:r>
                        <w:proofErr w:type="spellEnd"/>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公务用车</w:t>
                        </w:r>
                        <w:proofErr w:type="spellEnd"/>
                        <w:r>
                          <w:rPr>
                            <w:rFonts w:ascii="宋体" w:hAnsi="宋体" w:hint="eastAsia"/>
                            <w:sz w:val="22"/>
                            <w:szCs w:val="22"/>
                          </w:rPr>
                          <w:br/>
                        </w:r>
                        <w:proofErr w:type="spellStart"/>
                        <w:r>
                          <w:rPr>
                            <w:rFonts w:ascii="宋体" w:eastAsia="宋体" w:hAnsi="宋体" w:cs="宋体" w:hint="eastAsia"/>
                            <w:sz w:val="22"/>
                            <w:szCs w:val="22"/>
                          </w:rPr>
                          <w:t>购置费</w:t>
                        </w:r>
                        <w:proofErr w:type="spellEnd"/>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公务用车</w:t>
                        </w:r>
                        <w:proofErr w:type="spellEnd"/>
                        <w:r>
                          <w:rPr>
                            <w:rFonts w:ascii="宋体" w:hAnsi="宋体" w:hint="eastAsia"/>
                            <w:sz w:val="22"/>
                            <w:szCs w:val="22"/>
                          </w:rPr>
                          <w:br/>
                        </w:r>
                        <w:proofErr w:type="spellStart"/>
                        <w:r>
                          <w:rPr>
                            <w:rFonts w:ascii="宋体" w:eastAsia="宋体" w:hAnsi="宋体" w:cs="宋体" w:hint="eastAsia"/>
                            <w:sz w:val="22"/>
                            <w:szCs w:val="22"/>
                          </w:rPr>
                          <w:t>运行费</w:t>
                        </w:r>
                        <w:proofErr w:type="spellEnd"/>
                      </w:p>
                    </w:tc>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小计</w:t>
                        </w:r>
                        <w:proofErr w:type="spellEnd"/>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公务用车</w:t>
                        </w:r>
                        <w:proofErr w:type="spellEnd"/>
                        <w:r>
                          <w:rPr>
                            <w:rFonts w:ascii="宋体" w:hAnsi="宋体" w:hint="eastAsia"/>
                            <w:sz w:val="22"/>
                            <w:szCs w:val="22"/>
                          </w:rPr>
                          <w:br/>
                        </w:r>
                        <w:proofErr w:type="spellStart"/>
                        <w:r>
                          <w:rPr>
                            <w:rFonts w:ascii="宋体" w:eastAsia="宋体" w:hAnsi="宋体" w:cs="宋体" w:hint="eastAsia"/>
                            <w:sz w:val="22"/>
                            <w:szCs w:val="22"/>
                          </w:rPr>
                          <w:t>购置费</w:t>
                        </w:r>
                        <w:proofErr w:type="spellEnd"/>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proofErr w:type="spellStart"/>
                        <w:r>
                          <w:rPr>
                            <w:rFonts w:ascii="宋体" w:eastAsia="宋体" w:hAnsi="宋体" w:cs="宋体" w:hint="eastAsia"/>
                            <w:sz w:val="22"/>
                            <w:szCs w:val="22"/>
                          </w:rPr>
                          <w:t>公务用车</w:t>
                        </w:r>
                        <w:proofErr w:type="spellEnd"/>
                        <w:r>
                          <w:rPr>
                            <w:rFonts w:ascii="宋体" w:hAnsi="宋体" w:hint="eastAsia"/>
                            <w:sz w:val="22"/>
                            <w:szCs w:val="22"/>
                          </w:rPr>
                          <w:br/>
                        </w:r>
                        <w:proofErr w:type="spellStart"/>
                        <w:r>
                          <w:rPr>
                            <w:rFonts w:ascii="宋体" w:eastAsia="宋体" w:hAnsi="宋体" w:cs="宋体" w:hint="eastAsia"/>
                            <w:sz w:val="22"/>
                            <w:szCs w:val="22"/>
                          </w:rPr>
                          <w:t>运行费</w:t>
                        </w:r>
                        <w:proofErr w:type="spellEnd"/>
                      </w:p>
                    </w:tc>
                    <w:tc>
                      <w:tcPr>
                        <w:tcW w:w="0" w:type="auto"/>
                        <w:vMerge/>
                        <w:tcBorders>
                          <w:top w:val="nil"/>
                          <w:left w:val="single" w:sz="4" w:space="0" w:color="auto"/>
                          <w:bottom w:val="single" w:sz="4" w:space="0" w:color="auto"/>
                          <w:right w:val="single" w:sz="4" w:space="0" w:color="auto"/>
                        </w:tcBorders>
                        <w:vAlign w:val="center"/>
                        <w:hideMark/>
                      </w:tcPr>
                      <w:p w:rsidR="00797240" w:rsidRDefault="00797240">
                        <w:pPr>
                          <w:rPr>
                            <w:rFonts w:ascii="宋体" w:hAnsi="宋体"/>
                            <w:sz w:val="22"/>
                            <w:szCs w:val="22"/>
                          </w:rPr>
                        </w:pPr>
                      </w:p>
                    </w:tc>
                  </w:tr>
                  <w:tr w:rsidR="00797240" w:rsidTr="00797240">
                    <w:trPr>
                      <w:trHeight w:val="559"/>
                    </w:trPr>
                    <w:tc>
                      <w:tcPr>
                        <w:tcW w:w="1020" w:type="dxa"/>
                        <w:tcBorders>
                          <w:top w:val="nil"/>
                          <w:left w:val="single" w:sz="4" w:space="0" w:color="auto"/>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1</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2</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3</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4</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5</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6</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7</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8</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9</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10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11</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12</w:t>
                        </w:r>
                      </w:p>
                    </w:tc>
                  </w:tr>
                  <w:tr w:rsidR="00797240" w:rsidTr="00797240">
                    <w:trPr>
                      <w:trHeight w:val="855"/>
                    </w:trPr>
                    <w:tc>
                      <w:tcPr>
                        <w:tcW w:w="1020" w:type="dxa"/>
                        <w:tcBorders>
                          <w:top w:val="nil"/>
                          <w:left w:val="single" w:sz="4" w:space="0" w:color="auto"/>
                          <w:bottom w:val="single" w:sz="4" w:space="0" w:color="auto"/>
                          <w:right w:val="single" w:sz="4" w:space="0" w:color="auto"/>
                        </w:tcBorders>
                        <w:vAlign w:val="center"/>
                        <w:hideMark/>
                      </w:tcPr>
                      <w:p w:rsidR="00797240" w:rsidRPr="00196A71" w:rsidRDefault="00196A71">
                        <w:pPr>
                          <w:jc w:val="center"/>
                          <w:rPr>
                            <w:rFonts w:ascii="宋体" w:eastAsiaTheme="minorEastAsia" w:hAnsi="宋体"/>
                            <w:sz w:val="22"/>
                            <w:szCs w:val="22"/>
                            <w:lang w:eastAsia="zh-CN"/>
                          </w:rPr>
                        </w:pPr>
                        <w:r>
                          <w:rPr>
                            <w:rFonts w:ascii="宋体" w:eastAsiaTheme="minorEastAsia" w:hAnsi="宋体" w:hint="eastAsia"/>
                            <w:sz w:val="22"/>
                            <w:szCs w:val="22"/>
                            <w:lang w:eastAsia="zh-CN"/>
                          </w:rPr>
                          <w:t>2.49</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Pr="00196A71" w:rsidRDefault="00196A71">
                        <w:pPr>
                          <w:jc w:val="center"/>
                          <w:rPr>
                            <w:rFonts w:ascii="宋体" w:eastAsiaTheme="minorEastAsia" w:hAnsi="宋体"/>
                            <w:sz w:val="22"/>
                            <w:szCs w:val="22"/>
                            <w:lang w:eastAsia="zh-CN"/>
                          </w:rPr>
                        </w:pPr>
                        <w:r>
                          <w:rPr>
                            <w:rFonts w:ascii="宋体" w:eastAsiaTheme="minorEastAsia" w:hAnsi="宋体" w:hint="eastAsia"/>
                            <w:sz w:val="22"/>
                            <w:szCs w:val="22"/>
                            <w:lang w:eastAsia="zh-CN"/>
                          </w:rPr>
                          <w:t>2.49</w:t>
                        </w:r>
                      </w:p>
                    </w:tc>
                    <w:tc>
                      <w:tcPr>
                        <w:tcW w:w="1020" w:type="dxa"/>
                        <w:tcBorders>
                          <w:top w:val="nil"/>
                          <w:left w:val="nil"/>
                          <w:bottom w:val="single" w:sz="4" w:space="0" w:color="000000"/>
                          <w:right w:val="single" w:sz="4" w:space="0" w:color="000000"/>
                        </w:tcBorders>
                        <w:noWrap/>
                        <w:vAlign w:val="center"/>
                        <w:hideMark/>
                      </w:tcPr>
                      <w:p w:rsidR="00797240" w:rsidRDefault="00797240">
                        <w:pPr>
                          <w:jc w:val="center"/>
                          <w:rPr>
                            <w:rFonts w:ascii="宋体" w:hAnsi="宋体"/>
                            <w:sz w:val="22"/>
                            <w:szCs w:val="22"/>
                          </w:rPr>
                        </w:pPr>
                      </w:p>
                    </w:tc>
                    <w:tc>
                      <w:tcPr>
                        <w:tcW w:w="1020" w:type="dxa"/>
                        <w:tcBorders>
                          <w:top w:val="nil"/>
                          <w:left w:val="nil"/>
                          <w:bottom w:val="single" w:sz="4" w:space="0" w:color="auto"/>
                          <w:right w:val="single" w:sz="4" w:space="0" w:color="auto"/>
                        </w:tcBorders>
                        <w:vAlign w:val="center"/>
                        <w:hideMark/>
                      </w:tcPr>
                      <w:p w:rsidR="00797240" w:rsidRPr="00196A71" w:rsidRDefault="00196A71">
                        <w:pPr>
                          <w:jc w:val="center"/>
                          <w:rPr>
                            <w:rFonts w:ascii="宋体" w:eastAsiaTheme="minorEastAsia" w:hAnsi="宋体"/>
                            <w:sz w:val="22"/>
                            <w:szCs w:val="22"/>
                            <w:lang w:eastAsia="zh-CN"/>
                          </w:rPr>
                        </w:pPr>
                        <w:r>
                          <w:rPr>
                            <w:rFonts w:ascii="宋体" w:eastAsiaTheme="minorEastAsia" w:hAnsi="宋体" w:hint="eastAsia"/>
                            <w:sz w:val="22"/>
                            <w:szCs w:val="22"/>
                            <w:lang w:eastAsia="zh-CN"/>
                          </w:rPr>
                          <w:t>1.12</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auto"/>
                          <w:right w:val="single" w:sz="4" w:space="0" w:color="auto"/>
                        </w:tcBorders>
                        <w:vAlign w:val="center"/>
                        <w:hideMark/>
                      </w:tcPr>
                      <w:p w:rsidR="00797240" w:rsidRDefault="00797240">
                        <w:pPr>
                          <w:jc w:val="center"/>
                          <w:rPr>
                            <w:rFonts w:ascii="宋体" w:hAnsi="宋体"/>
                            <w:sz w:val="22"/>
                            <w:szCs w:val="22"/>
                          </w:rPr>
                        </w:pPr>
                        <w:r>
                          <w:rPr>
                            <w:rFonts w:ascii="宋体" w:hAnsi="宋体" w:hint="eastAsia"/>
                            <w:sz w:val="22"/>
                            <w:szCs w:val="22"/>
                          </w:rPr>
                          <w:t>0</w:t>
                        </w:r>
                      </w:p>
                    </w:tc>
                    <w:tc>
                      <w:tcPr>
                        <w:tcW w:w="1020" w:type="dxa"/>
                        <w:tcBorders>
                          <w:top w:val="nil"/>
                          <w:left w:val="nil"/>
                          <w:bottom w:val="single" w:sz="4" w:space="0" w:color="000000"/>
                          <w:right w:val="single" w:sz="4" w:space="0" w:color="000000"/>
                        </w:tcBorders>
                        <w:noWrap/>
                        <w:vAlign w:val="center"/>
                        <w:hideMark/>
                      </w:tcPr>
                      <w:p w:rsidR="00797240" w:rsidRPr="00196A71" w:rsidRDefault="00196A71">
                        <w:pPr>
                          <w:jc w:val="center"/>
                          <w:rPr>
                            <w:rFonts w:ascii="宋体" w:eastAsiaTheme="minorEastAsia" w:hAnsi="宋体"/>
                            <w:sz w:val="22"/>
                            <w:szCs w:val="22"/>
                            <w:lang w:eastAsia="zh-CN"/>
                          </w:rPr>
                        </w:pPr>
                        <w:r>
                          <w:rPr>
                            <w:rFonts w:ascii="宋体" w:eastAsiaTheme="minorEastAsia" w:hAnsi="宋体" w:hint="eastAsia"/>
                            <w:sz w:val="22"/>
                            <w:szCs w:val="22"/>
                            <w:lang w:eastAsia="zh-CN"/>
                          </w:rPr>
                          <w:t>1.12</w:t>
                        </w:r>
                      </w:p>
                    </w:tc>
                  </w:tr>
                  <w:tr w:rsidR="00797240" w:rsidTr="00797240">
                    <w:trPr>
                      <w:trHeight w:val="900"/>
                    </w:trPr>
                    <w:tc>
                      <w:tcPr>
                        <w:tcW w:w="12240" w:type="dxa"/>
                        <w:gridSpan w:val="12"/>
                        <w:vAlign w:val="center"/>
                        <w:hideMark/>
                      </w:tcPr>
                      <w:p w:rsidR="00797240" w:rsidRDefault="00797240">
                        <w:pPr>
                          <w:rPr>
                            <w:sz w:val="20"/>
                            <w:lang w:eastAsia="zh-CN"/>
                          </w:rPr>
                        </w:pPr>
                        <w:r>
                          <w:rPr>
                            <w:rFonts w:ascii="宋体" w:eastAsia="宋体" w:hAnsi="宋体" w:cs="宋体" w:hint="eastAsia"/>
                            <w:sz w:val="20"/>
                            <w:lang w:eastAsia="zh-CN"/>
                          </w:rPr>
                          <w:t>注：本表反映部门本年度</w:t>
                        </w:r>
                        <w:r>
                          <w:rPr>
                            <w:sz w:val="20"/>
                            <w:lang w:eastAsia="zh-CN"/>
                          </w:rPr>
                          <w:t>“</w:t>
                        </w:r>
                        <w:r>
                          <w:rPr>
                            <w:rFonts w:ascii="宋体" w:eastAsia="宋体" w:hAnsi="宋体" w:cs="宋体" w:hint="eastAsia"/>
                            <w:sz w:val="20"/>
                            <w:lang w:eastAsia="zh-CN"/>
                          </w:rPr>
                          <w:t>三公</w:t>
                        </w:r>
                        <w:r>
                          <w:rPr>
                            <w:sz w:val="20"/>
                            <w:lang w:eastAsia="zh-CN"/>
                          </w:rPr>
                          <w:t>”</w:t>
                        </w:r>
                        <w:r>
                          <w:rPr>
                            <w:rFonts w:ascii="宋体" w:eastAsia="宋体" w:hAnsi="宋体" w:cs="宋体" w:hint="eastAsia"/>
                            <w:sz w:val="20"/>
                            <w:lang w:eastAsia="zh-CN"/>
                          </w:rPr>
                          <w:t>经费支出预决算情况。其中，预算数为</w:t>
                        </w:r>
                        <w:r>
                          <w:rPr>
                            <w:sz w:val="20"/>
                            <w:lang w:eastAsia="zh-CN"/>
                          </w:rPr>
                          <w:t>“</w:t>
                        </w:r>
                        <w:r>
                          <w:rPr>
                            <w:rFonts w:ascii="宋体" w:eastAsia="宋体" w:hAnsi="宋体" w:cs="宋体" w:hint="eastAsia"/>
                            <w:sz w:val="20"/>
                            <w:lang w:eastAsia="zh-CN"/>
                          </w:rPr>
                          <w:t>三公</w:t>
                        </w:r>
                        <w:r>
                          <w:rPr>
                            <w:sz w:val="20"/>
                            <w:lang w:eastAsia="zh-CN"/>
                          </w:rPr>
                          <w:t>”</w:t>
                        </w:r>
                        <w:r>
                          <w:rPr>
                            <w:rFonts w:ascii="宋体" w:eastAsia="宋体" w:hAnsi="宋体" w:cs="宋体" w:hint="eastAsia"/>
                            <w:sz w:val="20"/>
                            <w:lang w:eastAsia="zh-CN"/>
                          </w:rPr>
                          <w:t>经费全年预算数，反映按规定程序调整后的预算数；决算数是包括当年一般公共预算财政拨款和以前年度结转资金安排的实际支出。</w:t>
                        </w:r>
                      </w:p>
                    </w:tc>
                  </w:tr>
                </w:tbl>
                <w:p w:rsidR="00797240" w:rsidRPr="00797240" w:rsidRDefault="00797240" w:rsidP="00797240">
                  <w:pPr>
                    <w:spacing w:before="101" w:line="224" w:lineRule="auto"/>
                    <w:ind w:left="675"/>
                    <w:rPr>
                      <w:rFonts w:ascii="Times New Roman" w:eastAsia="仿宋_GB2312" w:hAnsi="Times New Roman" w:cs="Times New Roman"/>
                      <w:b/>
                      <w:bCs/>
                      <w:spacing w:val="8"/>
                      <w:sz w:val="31"/>
                      <w:szCs w:val="31"/>
                      <w:lang w:eastAsia="zh-CN"/>
                    </w:rPr>
                  </w:pPr>
                </w:p>
                <w:p w:rsidR="00420C6D" w:rsidRDefault="00797240"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r>
                    <w:rPr>
                      <w:rFonts w:ascii="Times New Roman" w:eastAsia="仿宋_GB2312" w:hAnsi="Times New Roman" w:cs="Times New Roman"/>
                      <w:b/>
                      <w:bCs/>
                      <w:spacing w:val="8"/>
                      <w:sz w:val="31"/>
                      <w:szCs w:val="31"/>
                      <w:lang w:eastAsia="zh-CN"/>
                    </w:rPr>
                    <w:t>十、部门预算项目支出绩效自评表</w:t>
                  </w:r>
                </w:p>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tbl>
                  <w:tblPr>
                    <w:tblW w:w="12020" w:type="dxa"/>
                    <w:tblLook w:val="04A0" w:firstRow="1" w:lastRow="0" w:firstColumn="1" w:lastColumn="0" w:noHBand="0" w:noVBand="1"/>
                  </w:tblPr>
                  <w:tblGrid>
                    <w:gridCol w:w="920"/>
                    <w:gridCol w:w="1240"/>
                    <w:gridCol w:w="1600"/>
                    <w:gridCol w:w="2260"/>
                    <w:gridCol w:w="2260"/>
                    <w:gridCol w:w="2260"/>
                    <w:gridCol w:w="1480"/>
                  </w:tblGrid>
                  <w:tr w:rsidR="00420C6D" w:rsidRPr="00420C6D" w:rsidTr="00420C6D">
                    <w:trPr>
                      <w:trHeight w:val="570"/>
                    </w:trPr>
                    <w:tc>
                      <w:tcPr>
                        <w:tcW w:w="120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黑体" w:eastAsia="黑体" w:hAnsi="黑体" w:cs="宋体"/>
                            <w:b/>
                            <w:bCs/>
                            <w:snapToGrid/>
                            <w:sz w:val="32"/>
                            <w:szCs w:val="32"/>
                            <w:lang w:eastAsia="zh-CN"/>
                          </w:rPr>
                        </w:pPr>
                        <w:r w:rsidRPr="00420C6D">
                          <w:rPr>
                            <w:rFonts w:ascii="黑体" w:eastAsia="黑体" w:hAnsi="黑体" w:cs="宋体" w:hint="eastAsia"/>
                            <w:b/>
                            <w:bCs/>
                            <w:snapToGrid/>
                            <w:sz w:val="32"/>
                            <w:szCs w:val="32"/>
                            <w:lang w:eastAsia="zh-CN"/>
                          </w:rPr>
                          <w:t>项目支出绩效自评表</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项目名称</w:t>
                        </w:r>
                      </w:p>
                    </w:tc>
                    <w:tc>
                      <w:tcPr>
                        <w:tcW w:w="11100" w:type="dxa"/>
                        <w:gridSpan w:val="6"/>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业务管理专项</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lastRenderedPageBreak/>
                          <w:t>实施单位</w:t>
                        </w:r>
                      </w:p>
                    </w:tc>
                    <w:tc>
                      <w:tcPr>
                        <w:tcW w:w="11100" w:type="dxa"/>
                        <w:gridSpan w:val="6"/>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中共长春市政法委员会</w:t>
                        </w:r>
                      </w:p>
                    </w:tc>
                  </w:tr>
                  <w:tr w:rsidR="00420C6D" w:rsidRPr="00420C6D" w:rsidTr="00420C6D">
                    <w:trPr>
                      <w:trHeight w:val="518"/>
                    </w:trPr>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资金情况（万元）</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年初预算数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全年执行数</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执行率</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当年财政拨款</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364.00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364.00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265.55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72.95%</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上年结转资金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其他资金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年度资金总和</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364.00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364.00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265.55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72.95%</w:t>
                        </w:r>
                      </w:p>
                    </w:tc>
                  </w:tr>
                  <w:tr w:rsidR="00420C6D" w:rsidRPr="00420C6D" w:rsidTr="00420C6D">
                    <w:trPr>
                      <w:trHeight w:val="330"/>
                    </w:trPr>
                    <w:tc>
                      <w:tcPr>
                        <w:tcW w:w="920" w:type="dxa"/>
                        <w:vMerge w:val="restart"/>
                        <w:tcBorders>
                          <w:top w:val="nil"/>
                          <w:left w:val="nil"/>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年度总体目标</w:t>
                        </w: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预期目标</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实际完成情况</w:t>
                        </w:r>
                      </w:p>
                    </w:tc>
                  </w:tr>
                  <w:tr w:rsidR="00420C6D" w:rsidRPr="00420C6D" w:rsidTr="00420C6D">
                    <w:trPr>
                      <w:trHeight w:val="1099"/>
                    </w:trPr>
                    <w:tc>
                      <w:tcPr>
                        <w:tcW w:w="920" w:type="dxa"/>
                        <w:vMerge/>
                        <w:tcBorders>
                          <w:top w:val="nil"/>
                          <w:left w:val="nil"/>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74476B" w:rsidP="00E57282">
                        <w:pPr>
                          <w:kinsoku/>
                          <w:autoSpaceDE/>
                          <w:autoSpaceDN/>
                          <w:adjustRightInd/>
                          <w:snapToGrid/>
                          <w:textAlignment w:val="auto"/>
                          <w:rPr>
                            <w:rFonts w:ascii="华文细黑" w:eastAsia="华文细黑" w:hAnsi="华文细黑" w:cs="宋体"/>
                            <w:snapToGrid/>
                            <w:sz w:val="16"/>
                            <w:szCs w:val="16"/>
                            <w:lang w:eastAsia="zh-CN"/>
                          </w:rPr>
                        </w:pPr>
                        <w:r w:rsidRPr="0074476B">
                          <w:rPr>
                            <w:rFonts w:ascii="华文细黑" w:eastAsia="华文细黑" w:hAnsi="华文细黑" w:cs="宋体" w:hint="eastAsia"/>
                            <w:snapToGrid/>
                            <w:sz w:val="16"/>
                            <w:szCs w:val="16"/>
                            <w:lang w:eastAsia="zh-CN"/>
                          </w:rPr>
                          <w:t>提升平安长春建设水平，拓宽平安建设宣传渠道，加强基层综治中心建设。提高我市社会治理系统化、社会化、精细化、法治化、智能化水平，促进市</w:t>
                        </w:r>
                        <w:proofErr w:type="gramStart"/>
                        <w:r w:rsidRPr="0074476B">
                          <w:rPr>
                            <w:rFonts w:ascii="华文细黑" w:eastAsia="华文细黑" w:hAnsi="华文细黑" w:cs="宋体" w:hint="eastAsia"/>
                            <w:snapToGrid/>
                            <w:sz w:val="16"/>
                            <w:szCs w:val="16"/>
                            <w:lang w:eastAsia="zh-CN"/>
                          </w:rPr>
                          <w:t>域社会</w:t>
                        </w:r>
                        <w:proofErr w:type="gramEnd"/>
                        <w:r w:rsidRPr="0074476B">
                          <w:rPr>
                            <w:rFonts w:ascii="华文细黑" w:eastAsia="华文细黑" w:hAnsi="华文细黑" w:cs="宋体" w:hint="eastAsia"/>
                            <w:snapToGrid/>
                            <w:sz w:val="16"/>
                            <w:szCs w:val="16"/>
                            <w:lang w:eastAsia="zh-CN"/>
                          </w:rPr>
                          <w:t>治理理念、目标、布局、体质、方式、政策、能力现代化，形成可复制、可推广的长春经验，努力推动平安长春建设迈上新台</w:t>
                        </w:r>
                        <w:r>
                          <w:rPr>
                            <w:rFonts w:ascii="华文细黑" w:eastAsia="华文细黑" w:hAnsi="华文细黑" w:cs="宋体" w:hint="eastAsia"/>
                            <w:snapToGrid/>
                            <w:sz w:val="16"/>
                            <w:szCs w:val="16"/>
                            <w:lang w:eastAsia="zh-CN"/>
                          </w:rPr>
                          <w:t>。</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74476B" w:rsidP="00E57282">
                        <w:pPr>
                          <w:kinsoku/>
                          <w:autoSpaceDE/>
                          <w:autoSpaceDN/>
                          <w:adjustRightInd/>
                          <w:snapToGrid/>
                          <w:textAlignment w:val="auto"/>
                          <w:rPr>
                            <w:rFonts w:ascii="华文细黑" w:eastAsia="华文细黑" w:hAnsi="华文细黑" w:cs="宋体"/>
                            <w:snapToGrid/>
                            <w:sz w:val="16"/>
                            <w:szCs w:val="16"/>
                            <w:lang w:eastAsia="zh-CN"/>
                          </w:rPr>
                        </w:pPr>
                        <w:r w:rsidRPr="0074476B">
                          <w:rPr>
                            <w:rFonts w:ascii="华文细黑" w:eastAsia="华文细黑" w:hAnsi="华文细黑" w:cs="宋体" w:hint="eastAsia"/>
                            <w:snapToGrid/>
                            <w:sz w:val="16"/>
                            <w:szCs w:val="16"/>
                            <w:lang w:eastAsia="zh-CN"/>
                          </w:rPr>
                          <w:t>提升平安长春建设水平，拓宽平安建设宣传渠道，加强基层综治中心建设。提高我市社会治理系统化、社会化、精细化、法治化、智能化水平，促进市</w:t>
                        </w:r>
                        <w:proofErr w:type="gramStart"/>
                        <w:r w:rsidRPr="0074476B">
                          <w:rPr>
                            <w:rFonts w:ascii="华文细黑" w:eastAsia="华文细黑" w:hAnsi="华文细黑" w:cs="宋体" w:hint="eastAsia"/>
                            <w:snapToGrid/>
                            <w:sz w:val="16"/>
                            <w:szCs w:val="16"/>
                            <w:lang w:eastAsia="zh-CN"/>
                          </w:rPr>
                          <w:t>域社会</w:t>
                        </w:r>
                        <w:proofErr w:type="gramEnd"/>
                        <w:r w:rsidRPr="0074476B">
                          <w:rPr>
                            <w:rFonts w:ascii="华文细黑" w:eastAsia="华文细黑" w:hAnsi="华文细黑" w:cs="宋体" w:hint="eastAsia"/>
                            <w:snapToGrid/>
                            <w:sz w:val="16"/>
                            <w:szCs w:val="16"/>
                            <w:lang w:eastAsia="zh-CN"/>
                          </w:rPr>
                          <w:t>治理理念、目标、布局、体质、方式、政策、能力现代化，形成可复制、可推广的长春经验，努力推动平安长春建设迈上新台</w:t>
                        </w:r>
                        <w:r>
                          <w:rPr>
                            <w:rFonts w:ascii="华文细黑" w:eastAsia="华文细黑" w:hAnsi="华文细黑" w:cs="宋体" w:hint="eastAsia"/>
                            <w:snapToGrid/>
                            <w:sz w:val="16"/>
                            <w:szCs w:val="16"/>
                            <w:lang w:eastAsia="zh-CN"/>
                          </w:rPr>
                          <w:t>。</w:t>
                        </w:r>
                      </w:p>
                    </w:tc>
                  </w:tr>
                  <w:tr w:rsidR="00420C6D" w:rsidRPr="00420C6D" w:rsidTr="00420C6D">
                    <w:trPr>
                      <w:trHeight w:val="529"/>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绩效指标</w:t>
                        </w:r>
                      </w:p>
                    </w:tc>
                    <w:tc>
                      <w:tcPr>
                        <w:tcW w:w="124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一级指标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二级指标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三级指标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年度指标值</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实际完成值</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偏差原因分析及改进措施</w:t>
                        </w:r>
                      </w:p>
                    </w:tc>
                  </w:tr>
                  <w:tr w:rsidR="00420C6D" w:rsidRPr="00420C6D" w:rsidTr="00420C6D">
                    <w:trPr>
                      <w:trHeight w:val="702"/>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产出指标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数量指标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综治中心标准化示范点建设数量</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44</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36</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财政项目资金压缩，申报示范点数量减少。</w:t>
                        </w:r>
                      </w:p>
                    </w:tc>
                  </w:tr>
                  <w:tr w:rsidR="00420C6D" w:rsidRPr="00420C6D" w:rsidTr="00420C6D">
                    <w:trPr>
                      <w:trHeight w:val="499"/>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质量指标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综治中心标准化示范点建设验收合格率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499"/>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时效指标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综治中心标准化示范点建设及时性</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效益指标</w:t>
                        </w:r>
                      </w:p>
                    </w:tc>
                    <w:tc>
                      <w:tcPr>
                        <w:tcW w:w="1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r w:rsidRPr="00420C6D">
                          <w:rPr>
                            <w:rFonts w:ascii="宋体" w:eastAsia="宋体" w:hAnsi="宋体" w:cs="宋体" w:hint="eastAsia"/>
                            <w:snapToGrid/>
                            <w:sz w:val="22"/>
                            <w:szCs w:val="22"/>
                            <w:lang w:eastAsia="zh-CN"/>
                          </w:rPr>
                          <w:t>社会效益指标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社会生活正常进行保障率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vMerge/>
                        <w:tcBorders>
                          <w:top w:val="nil"/>
                          <w:left w:val="single" w:sz="4" w:space="0" w:color="000000"/>
                          <w:bottom w:val="single" w:sz="4" w:space="0" w:color="000000"/>
                          <w:right w:val="single" w:sz="4" w:space="0" w:color="000000"/>
                        </w:tcBorders>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日常维护管理机制健全性</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健全</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健全</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bl>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tbl>
                  <w:tblPr>
                    <w:tblW w:w="12020" w:type="dxa"/>
                    <w:tblLook w:val="04A0" w:firstRow="1" w:lastRow="0" w:firstColumn="1" w:lastColumn="0" w:noHBand="0" w:noVBand="1"/>
                  </w:tblPr>
                  <w:tblGrid>
                    <w:gridCol w:w="920"/>
                    <w:gridCol w:w="1240"/>
                    <w:gridCol w:w="1600"/>
                    <w:gridCol w:w="2260"/>
                    <w:gridCol w:w="2260"/>
                    <w:gridCol w:w="2260"/>
                    <w:gridCol w:w="1480"/>
                  </w:tblGrid>
                  <w:tr w:rsidR="00420C6D" w:rsidRPr="00420C6D" w:rsidTr="00420C6D">
                    <w:trPr>
                      <w:trHeight w:val="570"/>
                    </w:trPr>
                    <w:tc>
                      <w:tcPr>
                        <w:tcW w:w="120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黑体" w:eastAsia="黑体" w:hAnsi="黑体" w:cs="宋体"/>
                            <w:b/>
                            <w:bCs/>
                            <w:snapToGrid/>
                            <w:sz w:val="32"/>
                            <w:szCs w:val="32"/>
                            <w:lang w:eastAsia="zh-CN"/>
                          </w:rPr>
                        </w:pPr>
                        <w:r w:rsidRPr="00420C6D">
                          <w:rPr>
                            <w:rFonts w:ascii="黑体" w:eastAsia="黑体" w:hAnsi="黑体" w:cs="宋体" w:hint="eastAsia"/>
                            <w:b/>
                            <w:bCs/>
                            <w:snapToGrid/>
                            <w:sz w:val="32"/>
                            <w:szCs w:val="32"/>
                            <w:lang w:eastAsia="zh-CN"/>
                          </w:rPr>
                          <w:lastRenderedPageBreak/>
                          <w:t>项目支出绩效自评表</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项目名称</w:t>
                        </w:r>
                      </w:p>
                    </w:tc>
                    <w:tc>
                      <w:tcPr>
                        <w:tcW w:w="11100" w:type="dxa"/>
                        <w:gridSpan w:val="6"/>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基本运转和综合管理</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实施单位</w:t>
                        </w:r>
                      </w:p>
                    </w:tc>
                    <w:tc>
                      <w:tcPr>
                        <w:tcW w:w="11100" w:type="dxa"/>
                        <w:gridSpan w:val="6"/>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中共长春市政法委员会</w:t>
                        </w:r>
                      </w:p>
                    </w:tc>
                  </w:tr>
                  <w:tr w:rsidR="00420C6D" w:rsidRPr="00420C6D" w:rsidTr="00420C6D">
                    <w:trPr>
                      <w:trHeight w:val="518"/>
                    </w:trPr>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资金情况（万元）</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年初预算数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全年执行数</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执行率</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当年财政拨款</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上年结转资金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其他资金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年度资金总和</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68.00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100.00%</w:t>
                        </w:r>
                      </w:p>
                    </w:tc>
                  </w:tr>
                  <w:tr w:rsidR="00420C6D" w:rsidRPr="00420C6D" w:rsidTr="00420C6D">
                    <w:trPr>
                      <w:trHeight w:val="330"/>
                    </w:trPr>
                    <w:tc>
                      <w:tcPr>
                        <w:tcW w:w="920" w:type="dxa"/>
                        <w:vMerge w:val="restart"/>
                        <w:tcBorders>
                          <w:top w:val="nil"/>
                          <w:left w:val="nil"/>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年度总体目标</w:t>
                        </w: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预期目标</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实际完成情况</w:t>
                        </w:r>
                      </w:p>
                    </w:tc>
                  </w:tr>
                  <w:tr w:rsidR="00420C6D" w:rsidRPr="00420C6D" w:rsidTr="00420C6D">
                    <w:trPr>
                      <w:trHeight w:val="1099"/>
                    </w:trPr>
                    <w:tc>
                      <w:tcPr>
                        <w:tcW w:w="920" w:type="dxa"/>
                        <w:vMerge/>
                        <w:tcBorders>
                          <w:top w:val="nil"/>
                          <w:left w:val="nil"/>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420C6D" w:rsidP="00E57282">
                        <w:pPr>
                          <w:kinsoku/>
                          <w:autoSpaceDE/>
                          <w:autoSpaceDN/>
                          <w:adjustRightInd/>
                          <w:snapToGrid/>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深入贯彻习近平新时代中国特色社会主义思想，全面学习党的十九届四中、五中全会精神，学习贯彻习近平总书记关于政法队伍建设的重要指示精神，增强“四个意识”、坚定“四个自信”、做到“两个维护”，确保政法队伍对党绝对忠诚、绝对可靠、绝对纯洁。提高群众对政法业务的认知度，弘扬政法职业精神，增强思想政治工作实效。</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E57282">
                        <w:pPr>
                          <w:kinsoku/>
                          <w:autoSpaceDE/>
                          <w:autoSpaceDN/>
                          <w:adjustRightInd/>
                          <w:snapToGrid/>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深入贯彻习近平新时代中国特色社会主义思想，全面学习党的十九届四中、五中全会精神，学习贯彻习近平总书记关于政法队伍建设的重要指示精神，增强“四个意识”、坚定“四个自信”、做到“两个维护”，确保政法队伍对党绝对忠诚、绝对可靠、绝对纯洁。提高群众对政法业务的认知度，弘扬政法职业精神，增强思想政治工作实效。</w:t>
                        </w:r>
                      </w:p>
                    </w:tc>
                  </w:tr>
                  <w:tr w:rsidR="00420C6D" w:rsidRPr="00420C6D" w:rsidTr="00420C6D">
                    <w:trPr>
                      <w:trHeight w:val="529"/>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绩效指标</w:t>
                        </w:r>
                      </w:p>
                    </w:tc>
                    <w:tc>
                      <w:tcPr>
                        <w:tcW w:w="124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一级指标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二级指标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三级指标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年度指标值</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实际完成值</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偏差原因分析及改进措施</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产出指标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数量指标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运维政法专版数量</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104</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104</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质量指标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举办培训人员到位率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时效指标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运维政法专版及时性</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效益指标</w:t>
                        </w:r>
                      </w:p>
                    </w:tc>
                    <w:tc>
                      <w:tcPr>
                        <w:tcW w:w="1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r w:rsidRPr="00420C6D">
                          <w:rPr>
                            <w:rFonts w:ascii="宋体" w:eastAsia="宋体" w:hAnsi="宋体" w:cs="宋体" w:hint="eastAsia"/>
                            <w:snapToGrid/>
                            <w:sz w:val="22"/>
                            <w:szCs w:val="22"/>
                            <w:lang w:eastAsia="zh-CN"/>
                          </w:rPr>
                          <w:t>社会效益指标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业务知识水平提升情况</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提升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提升</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vMerge/>
                        <w:tcBorders>
                          <w:top w:val="nil"/>
                          <w:left w:val="single" w:sz="4" w:space="0" w:color="000000"/>
                          <w:bottom w:val="single" w:sz="4" w:space="0" w:color="000000"/>
                          <w:right w:val="single" w:sz="4" w:space="0" w:color="000000"/>
                        </w:tcBorders>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档案管理规范性</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规范</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规范</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完成预期目标</w:t>
                        </w:r>
                      </w:p>
                    </w:tc>
                  </w:tr>
                </w:tbl>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p w:rsid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tbl>
                  <w:tblPr>
                    <w:tblW w:w="12020" w:type="dxa"/>
                    <w:tblLook w:val="04A0" w:firstRow="1" w:lastRow="0" w:firstColumn="1" w:lastColumn="0" w:noHBand="0" w:noVBand="1"/>
                  </w:tblPr>
                  <w:tblGrid>
                    <w:gridCol w:w="920"/>
                    <w:gridCol w:w="1240"/>
                    <w:gridCol w:w="1600"/>
                    <w:gridCol w:w="2260"/>
                    <w:gridCol w:w="2260"/>
                    <w:gridCol w:w="2260"/>
                    <w:gridCol w:w="1480"/>
                  </w:tblGrid>
                  <w:tr w:rsidR="00420C6D" w:rsidRPr="00420C6D" w:rsidTr="00420C6D">
                    <w:trPr>
                      <w:trHeight w:val="570"/>
                    </w:trPr>
                    <w:tc>
                      <w:tcPr>
                        <w:tcW w:w="120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黑体" w:eastAsia="黑体" w:hAnsi="黑体" w:cs="宋体"/>
                            <w:b/>
                            <w:bCs/>
                            <w:snapToGrid/>
                            <w:sz w:val="32"/>
                            <w:szCs w:val="32"/>
                            <w:lang w:eastAsia="zh-CN"/>
                          </w:rPr>
                        </w:pPr>
                        <w:r w:rsidRPr="00420C6D">
                          <w:rPr>
                            <w:rFonts w:ascii="黑体" w:eastAsia="黑体" w:hAnsi="黑体" w:cs="宋体" w:hint="eastAsia"/>
                            <w:b/>
                            <w:bCs/>
                            <w:snapToGrid/>
                            <w:sz w:val="32"/>
                            <w:szCs w:val="32"/>
                            <w:lang w:eastAsia="zh-CN"/>
                          </w:rPr>
                          <w:t>项目支出绩效自评表</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项目名称</w:t>
                        </w:r>
                      </w:p>
                    </w:tc>
                    <w:tc>
                      <w:tcPr>
                        <w:tcW w:w="11100" w:type="dxa"/>
                        <w:gridSpan w:val="6"/>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法学会</w:t>
                        </w:r>
                      </w:p>
                    </w:tc>
                  </w:tr>
                  <w:tr w:rsidR="00420C6D" w:rsidRPr="00420C6D" w:rsidTr="00420C6D">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实施单位</w:t>
                        </w:r>
                      </w:p>
                    </w:tc>
                    <w:tc>
                      <w:tcPr>
                        <w:tcW w:w="11100" w:type="dxa"/>
                        <w:gridSpan w:val="6"/>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中共长春市政法委员会</w:t>
                        </w:r>
                      </w:p>
                    </w:tc>
                  </w:tr>
                  <w:tr w:rsidR="00420C6D" w:rsidRPr="00420C6D" w:rsidTr="00420C6D">
                    <w:trPr>
                      <w:trHeight w:val="518"/>
                    </w:trPr>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资金情况（万元）</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项目资金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年初预算数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全年预算数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全年执行数</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执行率</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当年财政拨款</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上年结转资金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其他资金</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0.00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0.00%</w:t>
                        </w:r>
                      </w:p>
                    </w:tc>
                  </w:tr>
                  <w:tr w:rsidR="00420C6D" w:rsidRPr="00420C6D" w:rsidTr="00420C6D">
                    <w:trPr>
                      <w:trHeight w:val="518"/>
                    </w:trPr>
                    <w:tc>
                      <w:tcPr>
                        <w:tcW w:w="920" w:type="dxa"/>
                        <w:vMerge/>
                        <w:tcBorders>
                          <w:top w:val="nil"/>
                          <w:left w:val="single" w:sz="4" w:space="0" w:color="auto"/>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年度资金总和</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18.00 </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100.00%</w:t>
                        </w:r>
                      </w:p>
                    </w:tc>
                  </w:tr>
                  <w:tr w:rsidR="00420C6D" w:rsidRPr="00420C6D" w:rsidTr="00420C6D">
                    <w:trPr>
                      <w:trHeight w:val="330"/>
                    </w:trPr>
                    <w:tc>
                      <w:tcPr>
                        <w:tcW w:w="920" w:type="dxa"/>
                        <w:vMerge w:val="restart"/>
                        <w:tcBorders>
                          <w:top w:val="nil"/>
                          <w:left w:val="nil"/>
                          <w:bottom w:val="single" w:sz="4" w:space="0" w:color="000000"/>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年度总体</w:t>
                        </w:r>
                        <w:r w:rsidRPr="00420C6D">
                          <w:rPr>
                            <w:rFonts w:ascii="华文细黑" w:eastAsia="华文细黑" w:hAnsi="华文细黑" w:cs="宋体" w:hint="eastAsia"/>
                            <w:snapToGrid/>
                            <w:sz w:val="16"/>
                            <w:szCs w:val="16"/>
                            <w:lang w:eastAsia="zh-CN"/>
                          </w:rPr>
                          <w:lastRenderedPageBreak/>
                          <w:t>目标</w:t>
                        </w: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lastRenderedPageBreak/>
                          <w:t>预期目标</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实际完成情况</w:t>
                        </w:r>
                      </w:p>
                    </w:tc>
                  </w:tr>
                  <w:tr w:rsidR="00420C6D" w:rsidRPr="00420C6D" w:rsidTr="00420C6D">
                    <w:trPr>
                      <w:trHeight w:val="3799"/>
                    </w:trPr>
                    <w:tc>
                      <w:tcPr>
                        <w:tcW w:w="920" w:type="dxa"/>
                        <w:vMerge/>
                        <w:tcBorders>
                          <w:top w:val="nil"/>
                          <w:left w:val="nil"/>
                          <w:bottom w:val="single" w:sz="4" w:space="0" w:color="000000"/>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5100" w:type="dxa"/>
                        <w:gridSpan w:val="3"/>
                        <w:tcBorders>
                          <w:top w:val="single" w:sz="4" w:space="0" w:color="auto"/>
                          <w:left w:val="nil"/>
                          <w:bottom w:val="single" w:sz="4" w:space="0" w:color="auto"/>
                          <w:right w:val="nil"/>
                        </w:tcBorders>
                        <w:shd w:val="clear" w:color="auto" w:fill="auto"/>
                        <w:vAlign w:val="center"/>
                        <w:hideMark/>
                      </w:tcPr>
                      <w:p w:rsidR="00420C6D" w:rsidRPr="00420C6D" w:rsidRDefault="00420C6D" w:rsidP="00E57282">
                        <w:pPr>
                          <w:kinsoku/>
                          <w:autoSpaceDE/>
                          <w:autoSpaceDN/>
                          <w:adjustRightInd/>
                          <w:snapToGrid/>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一、引领、繁荣法学研究。推动中国特色社会主义法治理论创新发展。年度有1-2项有较高质量的研究成果，或得到市委肯定的成果。</w:t>
                        </w:r>
                        <w:r w:rsidRPr="00420C6D">
                          <w:rPr>
                            <w:rFonts w:ascii="华文细黑" w:eastAsia="华文细黑" w:hAnsi="华文细黑" w:cs="宋体" w:hint="eastAsia"/>
                            <w:snapToGrid/>
                            <w:sz w:val="16"/>
                            <w:szCs w:val="16"/>
                            <w:lang w:eastAsia="zh-CN"/>
                          </w:rPr>
                          <w:br/>
                          <w:t>二、服务法治实践。积极开展法律咨询服务、矛盾纠纷预防化解、反邪教宣传等社会治理工作，参与公共法律服务体系建设，开展及时有效的疫情防控法律服务和法治化营商环境建设宣讲工作。</w:t>
                        </w:r>
                        <w:r w:rsidRPr="00420C6D">
                          <w:rPr>
                            <w:rFonts w:ascii="华文细黑" w:eastAsia="华文细黑" w:hAnsi="华文细黑" w:cs="宋体" w:hint="eastAsia"/>
                            <w:snapToGrid/>
                            <w:sz w:val="16"/>
                            <w:szCs w:val="16"/>
                            <w:lang w:eastAsia="zh-CN"/>
                          </w:rPr>
                          <w:br/>
                          <w:t>三、开展法治宣传。认真贯彻落实《中国共产党宣传工作条例》《关于加快推进媒体深度融合发展的意见》等，积极开展法治宣传，加快推进法学会新媒体、新技术在法治宣传教育中的应用和管理，充分发挥长春市法学会网站等宣传工作重要阵地作用，大力宣传阐释习近平法治思想，宣传展示社会主义法治建设新进展新成就，提升法治宣传传播力和引导力。</w:t>
                        </w:r>
                        <w:r w:rsidRPr="00420C6D">
                          <w:rPr>
                            <w:rFonts w:ascii="华文细黑" w:eastAsia="华文细黑" w:hAnsi="华文细黑" w:cs="宋体" w:hint="eastAsia"/>
                            <w:snapToGrid/>
                            <w:sz w:val="16"/>
                            <w:szCs w:val="16"/>
                            <w:lang w:eastAsia="zh-CN"/>
                          </w:rPr>
                          <w:br/>
                          <w:t>四、培养法治人才。加大法学研究、法治建设优秀人才培养力度，建立本地区法学法律专家人才库。人才库信息上报省法学会。继续发展壮大会员队伍，把法学会建成“法学法律工作者之家”。</w:t>
                        </w:r>
                        <w:r w:rsidRPr="00420C6D">
                          <w:rPr>
                            <w:rFonts w:ascii="华文细黑" w:eastAsia="华文细黑" w:hAnsi="华文细黑" w:cs="宋体" w:hint="eastAsia"/>
                            <w:snapToGrid/>
                            <w:sz w:val="16"/>
                            <w:szCs w:val="16"/>
                            <w:lang w:eastAsia="zh-CN"/>
                          </w:rPr>
                          <w:br/>
                          <w:t>五、加强自身建设。</w:t>
                        </w:r>
                        <w:r w:rsidRPr="00420C6D">
                          <w:rPr>
                            <w:rFonts w:ascii="华文细黑" w:eastAsia="华文细黑" w:hAnsi="华文细黑" w:cs="宋体" w:hint="eastAsia"/>
                            <w:snapToGrid/>
                            <w:sz w:val="16"/>
                            <w:szCs w:val="16"/>
                            <w:lang w:eastAsia="zh-CN"/>
                          </w:rPr>
                          <w:br/>
                          <w:t>认真贯彻落实中共中央办公厅《关于进一步加强法学会建设的意见》、省委办公厅《关于进一步加强法学会建设的实施意见》和省法学会八届二次常务理事会议精神，进一步加强各级法学会规范化建设。</w:t>
                        </w:r>
                      </w:p>
                    </w:tc>
                    <w:tc>
                      <w:tcPr>
                        <w:tcW w:w="6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C6D" w:rsidRPr="00420C6D" w:rsidRDefault="00420C6D" w:rsidP="00E57282">
                        <w:pPr>
                          <w:kinsoku/>
                          <w:autoSpaceDE/>
                          <w:autoSpaceDN/>
                          <w:adjustRightInd/>
                          <w:snapToGrid/>
                          <w:ind w:firstLineChars="200" w:firstLine="320"/>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引领、繁荣法学研究。推动中国特色社会主义法治理论创新发展。年度有1-2项有较高质量的研究成果，或得到市委肯定的成果。服务法治实践。积极开展法律咨询服务、矛盾纠纷预防化解、反邪教宣传等社会治理工作，参与公共法律服务体系建设，开展及时有效的疫情防控法律服务和法治化营商环境建设宣讲工作。开展法治宣传。认真贯彻落实《中</w:t>
                        </w:r>
                        <w:r w:rsidR="00E57282">
                          <w:rPr>
                            <w:rFonts w:ascii="华文细黑" w:eastAsia="华文细黑" w:hAnsi="华文细黑" w:cs="宋体" w:hint="eastAsia"/>
                            <w:snapToGrid/>
                            <w:sz w:val="16"/>
                            <w:szCs w:val="16"/>
                            <w:lang w:eastAsia="zh-CN"/>
                          </w:rPr>
                          <w:t>国共产党宣传工作条例》《关于加快推进媒体深度融合发展的意见》等。</w:t>
                        </w:r>
                      </w:p>
                    </w:tc>
                  </w:tr>
                  <w:tr w:rsidR="00420C6D" w:rsidRPr="00420C6D" w:rsidTr="00420C6D">
                    <w:trPr>
                      <w:trHeight w:val="529"/>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lastRenderedPageBreak/>
                          <w:t>绩效指标</w:t>
                        </w:r>
                      </w:p>
                    </w:tc>
                    <w:tc>
                      <w:tcPr>
                        <w:tcW w:w="124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一级指标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二级指标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三级指标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年度指标值</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实际完成值</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偏差原因分析及改进措施</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产出指标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数量指标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研究重点课题数量</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3</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4</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质量指标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业务培训人员到位率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100%</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时效指标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开展法治宣讲活动人员到位率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及时</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效益指标</w:t>
                        </w:r>
                      </w:p>
                    </w:tc>
                    <w:tc>
                      <w:tcPr>
                        <w:tcW w:w="1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r w:rsidRPr="00420C6D">
                          <w:rPr>
                            <w:rFonts w:ascii="宋体" w:eastAsia="宋体" w:hAnsi="宋体" w:cs="宋体" w:hint="eastAsia"/>
                            <w:snapToGrid/>
                            <w:sz w:val="22"/>
                            <w:szCs w:val="22"/>
                            <w:lang w:eastAsia="zh-CN"/>
                          </w:rPr>
                          <w:t>社会效益指标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法学研究成果转化数</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3</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4</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600" w:type="dxa"/>
                        <w:vMerge/>
                        <w:tcBorders>
                          <w:top w:val="nil"/>
                          <w:left w:val="single" w:sz="4" w:space="0" w:color="000000"/>
                          <w:bottom w:val="single" w:sz="4" w:space="0" w:color="000000"/>
                          <w:right w:val="single" w:sz="4" w:space="0" w:color="000000"/>
                        </w:tcBorders>
                        <w:vAlign w:val="center"/>
                        <w:hideMark/>
                      </w:tcPr>
                      <w:p w:rsidR="00420C6D" w:rsidRPr="00420C6D" w:rsidRDefault="00420C6D" w:rsidP="00420C6D">
                        <w:pPr>
                          <w:kinsoku/>
                          <w:autoSpaceDE/>
                          <w:autoSpaceDN/>
                          <w:adjustRightInd/>
                          <w:snapToGrid/>
                          <w:textAlignment w:val="auto"/>
                          <w:rPr>
                            <w:rFonts w:ascii="宋体" w:eastAsia="宋体" w:hAnsi="宋体" w:cs="宋体"/>
                            <w:snapToGrid/>
                            <w:sz w:val="22"/>
                            <w:szCs w:val="22"/>
                            <w:lang w:eastAsia="zh-CN"/>
                          </w:rPr>
                        </w:pP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长效管理机制健全性</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健全</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健全</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r w:rsidR="00420C6D" w:rsidRPr="00420C6D" w:rsidTr="00420C6D">
                    <w:trPr>
                      <w:trHeight w:val="330"/>
                    </w:trPr>
                    <w:tc>
                      <w:tcPr>
                        <w:tcW w:w="920" w:type="dxa"/>
                        <w:vMerge/>
                        <w:tcBorders>
                          <w:top w:val="nil"/>
                          <w:left w:val="single" w:sz="4" w:space="0" w:color="auto"/>
                          <w:bottom w:val="single" w:sz="4" w:space="0" w:color="auto"/>
                          <w:right w:val="single" w:sz="4" w:space="0" w:color="auto"/>
                        </w:tcBorders>
                        <w:vAlign w:val="center"/>
                        <w:hideMark/>
                      </w:tcPr>
                      <w:p w:rsidR="00420C6D" w:rsidRPr="00420C6D" w:rsidRDefault="00420C6D" w:rsidP="00420C6D">
                        <w:pPr>
                          <w:kinsoku/>
                          <w:autoSpaceDE/>
                          <w:autoSpaceDN/>
                          <w:adjustRightInd/>
                          <w:snapToGrid/>
                          <w:textAlignment w:val="auto"/>
                          <w:rPr>
                            <w:rFonts w:ascii="华文细黑" w:eastAsia="华文细黑" w:hAnsi="华文细黑" w:cs="宋体"/>
                            <w:snapToGrid/>
                            <w:sz w:val="16"/>
                            <w:szCs w:val="16"/>
                            <w:lang w:eastAsia="zh-CN"/>
                          </w:rPr>
                        </w:pPr>
                      </w:p>
                    </w:tc>
                    <w:tc>
                      <w:tcPr>
                        <w:tcW w:w="124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满意度指标</w:t>
                        </w:r>
                      </w:p>
                    </w:tc>
                    <w:tc>
                      <w:tcPr>
                        <w:tcW w:w="160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服务对象满意度指标</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人民群众满意度</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≥85%</w:t>
                        </w:r>
                      </w:p>
                    </w:tc>
                    <w:tc>
                      <w:tcPr>
                        <w:tcW w:w="226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 xml:space="preserve">  ≥85%</w:t>
                        </w:r>
                      </w:p>
                    </w:tc>
                    <w:tc>
                      <w:tcPr>
                        <w:tcW w:w="1480" w:type="dxa"/>
                        <w:tcBorders>
                          <w:top w:val="nil"/>
                          <w:left w:val="nil"/>
                          <w:bottom w:val="single" w:sz="4" w:space="0" w:color="auto"/>
                          <w:right w:val="single" w:sz="4" w:space="0" w:color="auto"/>
                        </w:tcBorders>
                        <w:shd w:val="clear" w:color="auto" w:fill="auto"/>
                        <w:vAlign w:val="center"/>
                        <w:hideMark/>
                      </w:tcPr>
                      <w:p w:rsidR="00420C6D" w:rsidRPr="00420C6D" w:rsidRDefault="00420C6D" w:rsidP="00420C6D">
                        <w:pPr>
                          <w:kinsoku/>
                          <w:autoSpaceDE/>
                          <w:autoSpaceDN/>
                          <w:adjustRightInd/>
                          <w:snapToGrid/>
                          <w:jc w:val="center"/>
                          <w:textAlignment w:val="auto"/>
                          <w:rPr>
                            <w:rFonts w:ascii="华文细黑" w:eastAsia="华文细黑" w:hAnsi="华文细黑" w:cs="宋体"/>
                            <w:snapToGrid/>
                            <w:sz w:val="16"/>
                            <w:szCs w:val="16"/>
                            <w:lang w:eastAsia="zh-CN"/>
                          </w:rPr>
                        </w:pPr>
                        <w:r w:rsidRPr="00420C6D">
                          <w:rPr>
                            <w:rFonts w:ascii="华文细黑" w:eastAsia="华文细黑" w:hAnsi="华文细黑" w:cs="宋体" w:hint="eastAsia"/>
                            <w:snapToGrid/>
                            <w:sz w:val="16"/>
                            <w:szCs w:val="16"/>
                            <w:lang w:eastAsia="zh-CN"/>
                          </w:rPr>
                          <w:t>完成目标</w:t>
                        </w:r>
                      </w:p>
                    </w:tc>
                  </w:tr>
                </w:tbl>
                <w:p w:rsidR="00420C6D" w:rsidRPr="00420C6D" w:rsidRDefault="00420C6D" w:rsidP="00420C6D">
                  <w:pPr>
                    <w:spacing w:before="100" w:line="224" w:lineRule="auto"/>
                    <w:ind w:leftChars="14" w:left="29" w:firstLineChars="200" w:firstLine="638"/>
                    <w:rPr>
                      <w:rFonts w:ascii="Times New Roman" w:eastAsia="仿宋_GB2312" w:hAnsi="Times New Roman" w:cs="Times New Roman"/>
                      <w:b/>
                      <w:bCs/>
                      <w:spacing w:val="8"/>
                      <w:sz w:val="31"/>
                      <w:szCs w:val="31"/>
                      <w:lang w:eastAsia="zh-CN"/>
                    </w:rPr>
                  </w:pPr>
                </w:p>
                <w:p w:rsidR="00797240" w:rsidRDefault="00797240" w:rsidP="00797240">
                  <w:pPr>
                    <w:spacing w:before="100" w:line="224" w:lineRule="auto"/>
                    <w:ind w:left="30"/>
                    <w:rPr>
                      <w:rFonts w:ascii="Times New Roman" w:eastAsia="仿宋_GB2312" w:hAnsi="Times New Roman" w:cs="Times New Roman"/>
                      <w:b/>
                      <w:bCs/>
                      <w:spacing w:val="8"/>
                      <w:sz w:val="31"/>
                      <w:szCs w:val="31"/>
                      <w:lang w:eastAsia="zh-CN"/>
                    </w:rPr>
                  </w:pPr>
                </w:p>
                <w:p w:rsidR="00797240" w:rsidRPr="00797240" w:rsidRDefault="00797240" w:rsidP="00797240">
                  <w:pPr>
                    <w:kinsoku/>
                    <w:autoSpaceDE/>
                    <w:autoSpaceDN/>
                    <w:adjustRightInd/>
                    <w:snapToGrid/>
                    <w:textAlignment w:val="auto"/>
                    <w:rPr>
                      <w:rFonts w:ascii="宋体" w:eastAsia="宋体" w:hAnsi="宋体"/>
                      <w:snapToGrid/>
                      <w:sz w:val="22"/>
                      <w:szCs w:val="22"/>
                      <w:lang w:eastAsia="zh-CN"/>
                    </w:rPr>
                  </w:pPr>
                </w:p>
              </w:tc>
            </w:tr>
          </w:tbl>
          <w:p w:rsidR="00554228" w:rsidRPr="00797240" w:rsidRDefault="00554228" w:rsidP="00554228">
            <w:pPr>
              <w:kinsoku/>
              <w:autoSpaceDE/>
              <w:autoSpaceDN/>
              <w:adjustRightInd/>
              <w:snapToGrid/>
              <w:textAlignment w:val="auto"/>
              <w:rPr>
                <w:rFonts w:ascii="宋体" w:eastAsia="宋体" w:hAnsi="宋体"/>
                <w:snapToGrid/>
                <w:sz w:val="22"/>
                <w:szCs w:val="22"/>
                <w:lang w:eastAsia="zh-CN"/>
              </w:rPr>
            </w:pPr>
          </w:p>
        </w:tc>
      </w:tr>
    </w:tbl>
    <w:p w:rsidR="00797240" w:rsidRDefault="00797240">
      <w:pPr>
        <w:spacing w:line="224" w:lineRule="auto"/>
        <w:rPr>
          <w:rFonts w:ascii="Times New Roman" w:eastAsia="仿宋_GB2312" w:hAnsi="Times New Roman" w:cs="Times New Roman"/>
          <w:sz w:val="31"/>
          <w:szCs w:val="31"/>
          <w:lang w:eastAsia="zh-CN"/>
        </w:rPr>
        <w:sectPr w:rsidR="00797240" w:rsidSect="00196980">
          <w:footerReference w:type="default" r:id="rId13"/>
          <w:pgSz w:w="16839" w:h="11907" w:orient="landscape"/>
          <w:pgMar w:top="1785" w:right="1431" w:bottom="1785" w:left="1150" w:header="0" w:footer="965" w:gutter="0"/>
          <w:cols w:space="720"/>
          <w:docGrid w:linePitch="286"/>
        </w:sectPr>
      </w:pPr>
    </w:p>
    <w:p w:rsidR="00797240" w:rsidRDefault="00797240" w:rsidP="00C273C0">
      <w:pPr>
        <w:spacing w:before="225" w:line="443" w:lineRule="exact"/>
        <w:jc w:val="center"/>
        <w:outlineLvl w:val="0"/>
        <w:rPr>
          <w:rFonts w:ascii="Times New Roman" w:eastAsia="仿宋_GB2312" w:hAnsi="Times New Roman" w:cs="Times New Roman"/>
          <w:b/>
          <w:bCs/>
          <w:sz w:val="43"/>
          <w:szCs w:val="43"/>
          <w:lang w:eastAsia="zh-CN"/>
        </w:rPr>
      </w:pPr>
      <w:r>
        <w:rPr>
          <w:rFonts w:ascii="Times New Roman" w:eastAsia="仿宋_GB2312" w:hAnsi="Times New Roman" w:cs="Times New Roman"/>
          <w:b/>
          <w:bCs/>
          <w:spacing w:val="5"/>
          <w:position w:val="-2"/>
          <w:sz w:val="43"/>
          <w:szCs w:val="43"/>
          <w:lang w:eastAsia="zh-CN"/>
        </w:rPr>
        <w:lastRenderedPageBreak/>
        <w:t>第三部分</w:t>
      </w:r>
      <w:r>
        <w:rPr>
          <w:rFonts w:ascii="Times New Roman" w:eastAsia="仿宋_GB2312" w:hAnsi="Times New Roman" w:cs="Times New Roman"/>
          <w:b/>
          <w:bCs/>
          <w:spacing w:val="103"/>
          <w:position w:val="-2"/>
          <w:sz w:val="43"/>
          <w:szCs w:val="43"/>
          <w:lang w:eastAsia="zh-CN"/>
        </w:rPr>
        <w:t xml:space="preserve"> </w:t>
      </w:r>
      <w:r>
        <w:rPr>
          <w:rFonts w:ascii="Times New Roman" w:eastAsia="仿宋_GB2312" w:hAnsi="Times New Roman" w:cs="Times New Roman"/>
          <w:b/>
          <w:bCs/>
          <w:spacing w:val="5"/>
          <w:position w:val="-2"/>
          <w:sz w:val="43"/>
          <w:szCs w:val="43"/>
          <w:lang w:eastAsia="zh-CN"/>
        </w:rPr>
        <w:t>2023</w:t>
      </w:r>
      <w:r>
        <w:rPr>
          <w:rFonts w:ascii="Times New Roman" w:eastAsia="仿宋_GB2312" w:hAnsi="Times New Roman" w:cs="Times New Roman"/>
          <w:b/>
          <w:bCs/>
          <w:spacing w:val="5"/>
          <w:position w:val="-2"/>
          <w:sz w:val="43"/>
          <w:szCs w:val="43"/>
          <w:lang w:eastAsia="zh-CN"/>
        </w:rPr>
        <w:t>年度部门决算情况说明</w:t>
      </w:r>
    </w:p>
    <w:p w:rsidR="00797240" w:rsidRDefault="00797240" w:rsidP="00797240">
      <w:pPr>
        <w:pStyle w:val="a3"/>
        <w:spacing w:line="315" w:lineRule="auto"/>
        <w:rPr>
          <w:rFonts w:ascii="Times New Roman" w:eastAsia="仿宋_GB2312" w:hAnsi="Times New Roman" w:cs="Times New Roman"/>
          <w:lang w:eastAsia="zh-CN"/>
        </w:rPr>
      </w:pPr>
    </w:p>
    <w:p w:rsidR="00797240" w:rsidRPr="00C273C0" w:rsidRDefault="00797240"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一、收入支出决算总体情况说明</w:t>
      </w:r>
    </w:p>
    <w:p w:rsidR="00196A71" w:rsidRPr="00C273C0" w:rsidRDefault="00196A71" w:rsidP="00C273C0">
      <w:pPr>
        <w:spacing w:line="600" w:lineRule="exact"/>
        <w:ind w:firstLine="640"/>
        <w:rPr>
          <w:rFonts w:ascii="仿宋_GB2312" w:eastAsia="仿宋_GB2312" w:hAnsi="Times New Roman" w:cs="Times New Roman"/>
          <w:spacing w:val="4"/>
          <w:sz w:val="32"/>
          <w:szCs w:val="32"/>
          <w:lang w:eastAsia="zh-CN"/>
        </w:rPr>
      </w:pPr>
      <w:r w:rsidRPr="00C273C0">
        <w:rPr>
          <w:rFonts w:ascii="仿宋_GB2312" w:eastAsia="仿宋_GB2312" w:hAnsi="Times New Roman" w:cs="Times New Roman" w:hint="eastAsia"/>
          <w:spacing w:val="4"/>
          <w:sz w:val="32"/>
          <w:szCs w:val="32"/>
          <w:lang w:eastAsia="zh-CN"/>
        </w:rPr>
        <w:t>2023年度本单位收入</w:t>
      </w:r>
      <w:r w:rsidR="00C071FD" w:rsidRPr="00C273C0">
        <w:rPr>
          <w:rFonts w:ascii="仿宋_GB2312" w:eastAsia="仿宋_GB2312" w:hAnsi="Times New Roman" w:cs="Times New Roman" w:hint="eastAsia"/>
          <w:spacing w:val="4"/>
          <w:sz w:val="32"/>
          <w:szCs w:val="32"/>
          <w:lang w:eastAsia="zh-CN"/>
        </w:rPr>
        <w:t>2629.66</w:t>
      </w:r>
      <w:r w:rsidRPr="00C273C0">
        <w:rPr>
          <w:rFonts w:ascii="仿宋_GB2312" w:eastAsia="仿宋_GB2312" w:hAnsi="Times New Roman" w:cs="Times New Roman" w:hint="eastAsia"/>
          <w:spacing w:val="4"/>
          <w:sz w:val="32"/>
          <w:szCs w:val="32"/>
          <w:lang w:eastAsia="zh-CN"/>
        </w:rPr>
        <w:t>万元，较2022年收入减少</w:t>
      </w:r>
      <w:r w:rsidR="00C071FD" w:rsidRPr="00C273C0">
        <w:rPr>
          <w:rFonts w:ascii="仿宋_GB2312" w:eastAsia="仿宋_GB2312" w:hAnsi="Times New Roman" w:cs="Times New Roman" w:hint="eastAsia"/>
          <w:spacing w:val="4"/>
          <w:sz w:val="32"/>
          <w:szCs w:val="32"/>
          <w:lang w:eastAsia="zh-CN"/>
        </w:rPr>
        <w:t>480</w:t>
      </w:r>
      <w:r w:rsidRPr="00C273C0">
        <w:rPr>
          <w:rFonts w:ascii="仿宋_GB2312" w:eastAsia="仿宋_GB2312" w:hAnsi="Times New Roman" w:cs="Times New Roman" w:hint="eastAsia"/>
          <w:spacing w:val="4"/>
          <w:sz w:val="32"/>
          <w:szCs w:val="32"/>
          <w:lang w:eastAsia="zh-CN"/>
        </w:rPr>
        <w:t>万元，减少</w:t>
      </w:r>
      <w:r w:rsidR="00877B85">
        <w:rPr>
          <w:rFonts w:ascii="仿宋_GB2312" w:eastAsia="仿宋_GB2312" w:hAnsi="Times New Roman" w:cs="Times New Roman" w:hint="eastAsia"/>
          <w:spacing w:val="4"/>
          <w:sz w:val="32"/>
          <w:szCs w:val="32"/>
          <w:lang w:eastAsia="zh-CN"/>
        </w:rPr>
        <w:t>15.44</w:t>
      </w:r>
      <w:r w:rsidRPr="00C273C0">
        <w:rPr>
          <w:rFonts w:ascii="仿宋_GB2312" w:eastAsia="仿宋_GB2312" w:hAnsi="Times New Roman" w:cs="Times New Roman" w:hint="eastAsia"/>
          <w:spacing w:val="4"/>
          <w:sz w:val="32"/>
          <w:szCs w:val="32"/>
          <w:lang w:eastAsia="zh-CN"/>
        </w:rPr>
        <w:t>%。其中，财政拨款收入2497.98万元，其他收入131.68万元，减少的主要原因是专项</w:t>
      </w:r>
      <w:r w:rsidR="00171F43" w:rsidRPr="00C273C0">
        <w:rPr>
          <w:rFonts w:ascii="仿宋_GB2312" w:eastAsia="仿宋_GB2312" w:hAnsi="Times New Roman" w:cs="Times New Roman" w:hint="eastAsia"/>
          <w:spacing w:val="4"/>
          <w:sz w:val="32"/>
          <w:szCs w:val="32"/>
          <w:lang w:eastAsia="zh-CN"/>
        </w:rPr>
        <w:t>业务</w:t>
      </w:r>
      <w:r w:rsidR="007E76DC" w:rsidRPr="00C273C0">
        <w:rPr>
          <w:rFonts w:ascii="仿宋_GB2312" w:eastAsia="仿宋_GB2312" w:hAnsi="Times New Roman" w:cs="Times New Roman" w:hint="eastAsia"/>
          <w:spacing w:val="4"/>
          <w:sz w:val="32"/>
          <w:szCs w:val="32"/>
          <w:lang w:eastAsia="zh-CN"/>
        </w:rPr>
        <w:t>减少</w:t>
      </w:r>
      <w:r w:rsidRPr="00C273C0">
        <w:rPr>
          <w:rFonts w:ascii="仿宋_GB2312" w:eastAsia="仿宋_GB2312" w:hAnsi="Times New Roman" w:cs="Times New Roman" w:hint="eastAsia"/>
          <w:spacing w:val="4"/>
          <w:sz w:val="32"/>
          <w:szCs w:val="32"/>
          <w:lang w:eastAsia="zh-CN"/>
        </w:rPr>
        <w:t>，单位总预算项目资金</w:t>
      </w:r>
      <w:r w:rsidR="007E76DC" w:rsidRPr="00C273C0">
        <w:rPr>
          <w:rFonts w:ascii="仿宋_GB2312" w:eastAsia="仿宋_GB2312" w:hAnsi="Times New Roman" w:cs="Times New Roman" w:hint="eastAsia"/>
          <w:spacing w:val="4"/>
          <w:sz w:val="32"/>
          <w:szCs w:val="32"/>
          <w:lang w:eastAsia="zh-CN"/>
        </w:rPr>
        <w:t>减少</w:t>
      </w:r>
      <w:r w:rsidRPr="00C273C0">
        <w:rPr>
          <w:rFonts w:ascii="仿宋_GB2312" w:eastAsia="仿宋_GB2312" w:hAnsi="Times New Roman" w:cs="Times New Roman" w:hint="eastAsia"/>
          <w:spacing w:val="4"/>
          <w:sz w:val="32"/>
          <w:szCs w:val="32"/>
          <w:lang w:eastAsia="zh-CN"/>
        </w:rPr>
        <w:t>。</w:t>
      </w:r>
    </w:p>
    <w:p w:rsidR="00171F43" w:rsidRPr="00C273C0" w:rsidRDefault="00196A71" w:rsidP="00C273C0">
      <w:pPr>
        <w:spacing w:line="600" w:lineRule="exact"/>
        <w:ind w:firstLine="640"/>
        <w:rPr>
          <w:rFonts w:ascii="仿宋_GB2312" w:eastAsia="仿宋_GB2312" w:hAnsi="Times New Roman" w:cs="Times New Roman"/>
          <w:spacing w:val="4"/>
          <w:sz w:val="32"/>
          <w:szCs w:val="32"/>
          <w:lang w:eastAsia="zh-CN"/>
        </w:rPr>
      </w:pPr>
      <w:r w:rsidRPr="00C273C0">
        <w:rPr>
          <w:rFonts w:ascii="仿宋_GB2312" w:eastAsia="仿宋_GB2312" w:hAnsi="Times New Roman" w:cs="Times New Roman" w:hint="eastAsia"/>
          <w:spacing w:val="4"/>
          <w:sz w:val="32"/>
          <w:szCs w:val="32"/>
          <w:lang w:eastAsia="zh-CN"/>
        </w:rPr>
        <w:t>202</w:t>
      </w:r>
      <w:r w:rsidR="007E76DC" w:rsidRPr="00C273C0">
        <w:rPr>
          <w:rFonts w:ascii="仿宋_GB2312" w:eastAsia="仿宋_GB2312" w:hAnsi="Times New Roman" w:cs="Times New Roman" w:hint="eastAsia"/>
          <w:spacing w:val="4"/>
          <w:sz w:val="32"/>
          <w:szCs w:val="32"/>
          <w:lang w:eastAsia="zh-CN"/>
        </w:rPr>
        <w:t>3</w:t>
      </w:r>
      <w:r w:rsidRPr="00C273C0">
        <w:rPr>
          <w:rFonts w:ascii="仿宋_GB2312" w:eastAsia="仿宋_GB2312" w:hAnsi="Times New Roman" w:cs="Times New Roman" w:hint="eastAsia"/>
          <w:spacing w:val="4"/>
          <w:sz w:val="32"/>
          <w:szCs w:val="32"/>
          <w:lang w:eastAsia="zh-CN"/>
        </w:rPr>
        <w:t>年度本单位支出</w:t>
      </w:r>
      <w:r w:rsidR="007E76DC" w:rsidRPr="00C273C0">
        <w:rPr>
          <w:rFonts w:ascii="仿宋_GB2312" w:eastAsia="仿宋_GB2312" w:hAnsi="Times New Roman" w:cs="Times New Roman" w:hint="eastAsia"/>
          <w:spacing w:val="4"/>
          <w:sz w:val="32"/>
          <w:szCs w:val="32"/>
          <w:lang w:eastAsia="zh-CN"/>
        </w:rPr>
        <w:t>2606.40</w:t>
      </w:r>
      <w:r w:rsidRPr="00C273C0">
        <w:rPr>
          <w:rFonts w:ascii="仿宋_GB2312" w:eastAsia="仿宋_GB2312" w:hAnsi="Times New Roman" w:cs="Times New Roman" w:hint="eastAsia"/>
          <w:spacing w:val="4"/>
          <w:sz w:val="32"/>
          <w:szCs w:val="32"/>
          <w:lang w:eastAsia="zh-CN"/>
        </w:rPr>
        <w:t>万元，较202</w:t>
      </w:r>
      <w:r w:rsidR="007E76DC" w:rsidRPr="00C273C0">
        <w:rPr>
          <w:rFonts w:ascii="仿宋_GB2312" w:eastAsia="仿宋_GB2312" w:hAnsi="Times New Roman" w:cs="Times New Roman" w:hint="eastAsia"/>
          <w:spacing w:val="4"/>
          <w:sz w:val="32"/>
          <w:szCs w:val="32"/>
          <w:lang w:eastAsia="zh-CN"/>
        </w:rPr>
        <w:t>2</w:t>
      </w:r>
      <w:r w:rsidRPr="00C273C0">
        <w:rPr>
          <w:rFonts w:ascii="仿宋_GB2312" w:eastAsia="仿宋_GB2312" w:hAnsi="Times New Roman" w:cs="Times New Roman" w:hint="eastAsia"/>
          <w:spacing w:val="4"/>
          <w:sz w:val="32"/>
          <w:szCs w:val="32"/>
          <w:lang w:eastAsia="zh-CN"/>
        </w:rPr>
        <w:t>年支出减少</w:t>
      </w:r>
      <w:r w:rsidR="007E76DC" w:rsidRPr="00C273C0">
        <w:rPr>
          <w:rFonts w:ascii="仿宋_GB2312" w:eastAsia="仿宋_GB2312" w:hAnsi="Times New Roman" w:cs="Times New Roman" w:hint="eastAsia"/>
          <w:spacing w:val="4"/>
          <w:sz w:val="32"/>
          <w:szCs w:val="32"/>
          <w:lang w:eastAsia="zh-CN"/>
        </w:rPr>
        <w:t>472.90</w:t>
      </w:r>
      <w:r w:rsidRPr="00C273C0">
        <w:rPr>
          <w:rFonts w:ascii="仿宋_GB2312" w:eastAsia="仿宋_GB2312" w:hAnsi="Times New Roman" w:cs="Times New Roman" w:hint="eastAsia"/>
          <w:spacing w:val="4"/>
          <w:sz w:val="32"/>
          <w:szCs w:val="32"/>
          <w:lang w:eastAsia="zh-CN"/>
        </w:rPr>
        <w:t>万元，减少</w:t>
      </w:r>
      <w:r w:rsidR="00877B85">
        <w:rPr>
          <w:rFonts w:ascii="仿宋_GB2312" w:eastAsia="仿宋_GB2312" w:hAnsi="Times New Roman" w:cs="Times New Roman" w:hint="eastAsia"/>
          <w:spacing w:val="4"/>
          <w:sz w:val="32"/>
          <w:szCs w:val="32"/>
          <w:lang w:eastAsia="zh-CN"/>
        </w:rPr>
        <w:t>15.36</w:t>
      </w:r>
      <w:r w:rsidRPr="00C273C0">
        <w:rPr>
          <w:rFonts w:ascii="仿宋_GB2312" w:eastAsia="仿宋_GB2312" w:hAnsi="Times New Roman" w:cs="Times New Roman" w:hint="eastAsia"/>
          <w:spacing w:val="4"/>
          <w:sz w:val="32"/>
          <w:szCs w:val="32"/>
          <w:lang w:eastAsia="zh-CN"/>
        </w:rPr>
        <w:t>%。其中，财政拨款支出</w:t>
      </w:r>
      <w:r w:rsidR="007E76DC" w:rsidRPr="00C273C0">
        <w:rPr>
          <w:rFonts w:ascii="仿宋_GB2312" w:eastAsia="仿宋_GB2312" w:hAnsi="Times New Roman" w:cs="Times New Roman" w:hint="eastAsia"/>
          <w:spacing w:val="4"/>
          <w:sz w:val="32"/>
          <w:szCs w:val="32"/>
          <w:lang w:eastAsia="zh-CN"/>
        </w:rPr>
        <w:t>2502.56</w:t>
      </w:r>
      <w:r w:rsidRPr="00C273C0">
        <w:rPr>
          <w:rFonts w:ascii="仿宋_GB2312" w:eastAsia="仿宋_GB2312" w:hAnsi="Times New Roman" w:cs="Times New Roman" w:hint="eastAsia"/>
          <w:spacing w:val="4"/>
          <w:sz w:val="32"/>
          <w:szCs w:val="32"/>
          <w:lang w:eastAsia="zh-CN"/>
        </w:rPr>
        <w:t>万元；</w:t>
      </w:r>
      <w:r w:rsidR="00C071FD" w:rsidRPr="00C273C0">
        <w:rPr>
          <w:rFonts w:ascii="仿宋_GB2312" w:eastAsia="仿宋_GB2312" w:hAnsi="Times New Roman" w:cs="Times New Roman" w:hint="eastAsia"/>
          <w:spacing w:val="4"/>
          <w:sz w:val="32"/>
          <w:szCs w:val="32"/>
          <w:lang w:eastAsia="zh-CN"/>
        </w:rPr>
        <w:t>非财政</w:t>
      </w:r>
      <w:r w:rsidRPr="00C273C0">
        <w:rPr>
          <w:rFonts w:ascii="仿宋_GB2312" w:eastAsia="仿宋_GB2312" w:hAnsi="Times New Roman" w:cs="Times New Roman" w:hint="eastAsia"/>
          <w:spacing w:val="4"/>
          <w:sz w:val="32"/>
          <w:szCs w:val="32"/>
          <w:lang w:eastAsia="zh-CN"/>
        </w:rPr>
        <w:t>支出</w:t>
      </w:r>
      <w:r w:rsidR="007E76DC" w:rsidRPr="00C273C0">
        <w:rPr>
          <w:rFonts w:ascii="仿宋_GB2312" w:eastAsia="仿宋_GB2312" w:hAnsi="Times New Roman" w:cs="Times New Roman" w:hint="eastAsia"/>
          <w:spacing w:val="4"/>
          <w:sz w:val="32"/>
          <w:szCs w:val="32"/>
          <w:lang w:eastAsia="zh-CN"/>
        </w:rPr>
        <w:t>103.84</w:t>
      </w:r>
      <w:r w:rsidRPr="00C273C0">
        <w:rPr>
          <w:rFonts w:ascii="仿宋_GB2312" w:eastAsia="仿宋_GB2312" w:hAnsi="Times New Roman" w:cs="Times New Roman" w:hint="eastAsia"/>
          <w:spacing w:val="4"/>
          <w:sz w:val="32"/>
          <w:szCs w:val="32"/>
          <w:lang w:eastAsia="zh-CN"/>
        </w:rPr>
        <w:t>万元。减少的主要原因是</w:t>
      </w:r>
      <w:r w:rsidR="00171F43" w:rsidRPr="00C273C0">
        <w:rPr>
          <w:rFonts w:ascii="仿宋_GB2312" w:eastAsia="仿宋_GB2312" w:hAnsi="Times New Roman" w:cs="Times New Roman" w:hint="eastAsia"/>
          <w:spacing w:val="4"/>
          <w:sz w:val="32"/>
          <w:szCs w:val="32"/>
          <w:lang w:eastAsia="zh-CN"/>
        </w:rPr>
        <w:t>专项业务减少，单位总预算项目资金减少。</w:t>
      </w:r>
    </w:p>
    <w:p w:rsidR="00196A71" w:rsidRPr="00C273C0" w:rsidRDefault="00196A71" w:rsidP="00C273C0">
      <w:pPr>
        <w:spacing w:line="600" w:lineRule="exact"/>
        <w:ind w:firstLine="640"/>
        <w:rPr>
          <w:rFonts w:ascii="仿宋_GB2312" w:eastAsia="仿宋_GB2312" w:hAnsi="Times New Roman" w:cs="Times New Roman"/>
          <w:spacing w:val="4"/>
          <w:sz w:val="32"/>
          <w:szCs w:val="32"/>
          <w:lang w:eastAsia="zh-CN"/>
        </w:rPr>
      </w:pPr>
      <w:r w:rsidRPr="00C273C0">
        <w:rPr>
          <w:rFonts w:ascii="仿宋_GB2312" w:eastAsia="仿宋_GB2312" w:hAnsi="Times New Roman" w:cs="Times New Roman" w:hint="eastAsia"/>
          <w:spacing w:val="4"/>
          <w:sz w:val="32"/>
          <w:szCs w:val="32"/>
          <w:lang w:eastAsia="zh-CN"/>
        </w:rPr>
        <w:t>年末结转和结余</w:t>
      </w:r>
      <w:r w:rsidR="00C071FD" w:rsidRPr="00C273C0">
        <w:rPr>
          <w:rFonts w:ascii="仿宋_GB2312" w:eastAsia="仿宋_GB2312" w:hAnsi="Times New Roman" w:cs="Times New Roman" w:hint="eastAsia"/>
          <w:spacing w:val="4"/>
          <w:sz w:val="32"/>
          <w:szCs w:val="32"/>
          <w:lang w:eastAsia="zh-CN"/>
        </w:rPr>
        <w:t>61.45</w:t>
      </w:r>
      <w:r w:rsidRPr="00C273C0">
        <w:rPr>
          <w:rFonts w:ascii="仿宋_GB2312" w:eastAsia="仿宋_GB2312" w:hAnsi="Times New Roman" w:cs="Times New Roman" w:hint="eastAsia"/>
          <w:spacing w:val="4"/>
          <w:sz w:val="32"/>
          <w:szCs w:val="32"/>
          <w:lang w:eastAsia="zh-CN"/>
        </w:rPr>
        <w:t>万元。</w:t>
      </w:r>
    </w:p>
    <w:p w:rsidR="00C071FD" w:rsidRPr="00C273C0" w:rsidRDefault="00797240"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二、收入决算情况说明</w:t>
      </w:r>
    </w:p>
    <w:p w:rsidR="00797240" w:rsidRPr="00C273C0" w:rsidRDefault="00797240" w:rsidP="00C273C0">
      <w:pPr>
        <w:spacing w:before="253" w:line="600" w:lineRule="exact"/>
        <w:ind w:left="23" w:firstLine="644"/>
        <w:jc w:val="both"/>
        <w:rPr>
          <w:rFonts w:ascii="仿宋_GB2312" w:eastAsia="仿宋_GB2312" w:hAnsi="Times New Roman" w:cs="Times New Roman"/>
          <w:spacing w:val="4"/>
          <w:sz w:val="32"/>
          <w:szCs w:val="32"/>
          <w:lang w:eastAsia="zh-CN"/>
        </w:rPr>
      </w:pPr>
      <w:r w:rsidRPr="00C273C0">
        <w:rPr>
          <w:rFonts w:ascii="仿宋_GB2312" w:eastAsia="仿宋_GB2312" w:hAnsi="Times New Roman" w:cs="Times New Roman" w:hint="eastAsia"/>
          <w:spacing w:val="4"/>
          <w:sz w:val="32"/>
          <w:szCs w:val="32"/>
          <w:lang w:eastAsia="zh-CN"/>
        </w:rPr>
        <w:t>本年收入合计</w:t>
      </w:r>
      <w:r w:rsidR="007B3436" w:rsidRPr="00C273C0">
        <w:rPr>
          <w:rFonts w:ascii="仿宋_GB2312" w:eastAsia="仿宋_GB2312" w:hAnsi="Times New Roman" w:cs="Times New Roman" w:hint="eastAsia"/>
          <w:spacing w:val="4"/>
          <w:sz w:val="32"/>
          <w:szCs w:val="32"/>
          <w:lang w:eastAsia="zh-CN"/>
        </w:rPr>
        <w:t>2629.66</w:t>
      </w:r>
      <w:r w:rsidRPr="00C273C0">
        <w:rPr>
          <w:rFonts w:ascii="仿宋_GB2312" w:eastAsia="仿宋_GB2312" w:hAnsi="Times New Roman" w:cs="Times New Roman" w:hint="eastAsia"/>
          <w:spacing w:val="4"/>
          <w:sz w:val="32"/>
          <w:szCs w:val="32"/>
          <w:lang w:eastAsia="zh-CN"/>
        </w:rPr>
        <w:t>万元，其中：财政拨款收入</w:t>
      </w:r>
      <w:r w:rsidR="007B3436" w:rsidRPr="00C273C0">
        <w:rPr>
          <w:rFonts w:ascii="仿宋_GB2312" w:eastAsia="仿宋_GB2312" w:hAnsi="Times New Roman" w:cs="Times New Roman" w:hint="eastAsia"/>
          <w:spacing w:val="4"/>
          <w:sz w:val="32"/>
          <w:szCs w:val="32"/>
          <w:lang w:eastAsia="zh-CN"/>
        </w:rPr>
        <w:t>2497.98</w:t>
      </w:r>
      <w:r w:rsidRPr="00C273C0">
        <w:rPr>
          <w:rFonts w:ascii="仿宋_GB2312" w:eastAsia="仿宋_GB2312" w:hAnsi="Times New Roman" w:cs="Times New Roman" w:hint="eastAsia"/>
          <w:spacing w:val="4"/>
          <w:sz w:val="32"/>
          <w:szCs w:val="32"/>
          <w:lang w:eastAsia="zh-CN"/>
        </w:rPr>
        <w:t>万元，比上年减少</w:t>
      </w:r>
      <w:r w:rsidR="007B3436" w:rsidRPr="00C273C0">
        <w:rPr>
          <w:rFonts w:ascii="仿宋_GB2312" w:eastAsia="仿宋_GB2312" w:hAnsi="Times New Roman" w:cs="Times New Roman" w:hint="eastAsia"/>
          <w:spacing w:val="4"/>
          <w:sz w:val="32"/>
          <w:szCs w:val="32"/>
          <w:lang w:eastAsia="zh-CN"/>
        </w:rPr>
        <w:t>527.67</w:t>
      </w:r>
      <w:r w:rsidRPr="00C273C0">
        <w:rPr>
          <w:rFonts w:ascii="仿宋_GB2312" w:eastAsia="仿宋_GB2312" w:hAnsi="Times New Roman" w:cs="Times New Roman" w:hint="eastAsia"/>
          <w:spacing w:val="4"/>
          <w:sz w:val="32"/>
          <w:szCs w:val="32"/>
          <w:lang w:eastAsia="zh-CN"/>
        </w:rPr>
        <w:t>万元，下降</w:t>
      </w:r>
      <w:r w:rsidR="00877B85">
        <w:rPr>
          <w:rFonts w:ascii="仿宋_GB2312" w:eastAsia="仿宋_GB2312" w:hAnsi="Times New Roman" w:cs="Times New Roman" w:hint="eastAsia"/>
          <w:spacing w:val="4"/>
          <w:sz w:val="32"/>
          <w:szCs w:val="32"/>
          <w:lang w:eastAsia="zh-CN"/>
        </w:rPr>
        <w:t>17.44</w:t>
      </w:r>
      <w:r w:rsidRPr="00C273C0">
        <w:rPr>
          <w:rFonts w:ascii="仿宋_GB2312" w:eastAsia="仿宋_GB2312" w:hAnsi="Times New Roman" w:cs="Times New Roman" w:hint="eastAsia"/>
          <w:spacing w:val="4"/>
          <w:sz w:val="32"/>
          <w:szCs w:val="32"/>
          <w:lang w:eastAsia="zh-CN"/>
        </w:rPr>
        <w:t>%，主要是</w:t>
      </w:r>
      <w:r w:rsidR="007B3436" w:rsidRPr="00C273C0">
        <w:rPr>
          <w:rFonts w:ascii="仿宋_GB2312" w:eastAsia="仿宋_GB2312" w:hAnsi="Times New Roman" w:cs="Times New Roman" w:hint="eastAsia"/>
          <w:spacing w:val="4"/>
          <w:sz w:val="32"/>
          <w:szCs w:val="32"/>
          <w:lang w:eastAsia="zh-CN"/>
        </w:rPr>
        <w:t>单位业务调整，节约开支</w:t>
      </w:r>
      <w:r w:rsidRPr="00C273C0">
        <w:rPr>
          <w:rFonts w:ascii="仿宋_GB2312" w:eastAsia="仿宋_GB2312" w:hAnsi="Times New Roman" w:cs="Times New Roman" w:hint="eastAsia"/>
          <w:spacing w:val="4"/>
          <w:sz w:val="32"/>
          <w:szCs w:val="32"/>
          <w:lang w:eastAsia="zh-CN"/>
        </w:rPr>
        <w:t>；</w:t>
      </w:r>
      <w:r w:rsidR="007B3436" w:rsidRPr="00C273C0">
        <w:rPr>
          <w:rFonts w:ascii="仿宋_GB2312" w:eastAsia="仿宋_GB2312" w:hAnsi="Times New Roman" w:cs="Times New Roman" w:hint="eastAsia"/>
          <w:spacing w:val="4"/>
          <w:sz w:val="32"/>
          <w:szCs w:val="32"/>
          <w:lang w:eastAsia="zh-CN"/>
        </w:rPr>
        <w:t>无</w:t>
      </w:r>
      <w:r w:rsidRPr="00C273C0">
        <w:rPr>
          <w:rFonts w:ascii="仿宋_GB2312" w:eastAsia="仿宋_GB2312" w:hAnsi="Times New Roman" w:cs="Times New Roman" w:hint="eastAsia"/>
          <w:spacing w:val="4"/>
          <w:sz w:val="32"/>
          <w:szCs w:val="32"/>
          <w:lang w:eastAsia="zh-CN"/>
        </w:rPr>
        <w:t>上级补助收入；</w:t>
      </w:r>
      <w:r w:rsidR="007B3436" w:rsidRPr="00C273C0">
        <w:rPr>
          <w:rFonts w:ascii="仿宋_GB2312" w:eastAsia="仿宋_GB2312" w:hAnsi="Times New Roman" w:cs="Times New Roman" w:hint="eastAsia"/>
          <w:spacing w:val="4"/>
          <w:sz w:val="32"/>
          <w:szCs w:val="32"/>
          <w:lang w:eastAsia="zh-CN"/>
        </w:rPr>
        <w:t>无</w:t>
      </w:r>
      <w:r w:rsidRPr="00C273C0">
        <w:rPr>
          <w:rFonts w:ascii="仿宋_GB2312" w:eastAsia="仿宋_GB2312" w:hAnsi="Times New Roman" w:cs="Times New Roman" w:hint="eastAsia"/>
          <w:spacing w:val="4"/>
          <w:sz w:val="32"/>
          <w:szCs w:val="32"/>
          <w:lang w:eastAsia="zh-CN"/>
        </w:rPr>
        <w:t>事业收入；</w:t>
      </w:r>
      <w:r w:rsidR="007B3436" w:rsidRPr="00C273C0">
        <w:rPr>
          <w:rFonts w:ascii="仿宋_GB2312" w:eastAsia="仿宋_GB2312" w:hAnsi="Times New Roman" w:cs="Times New Roman" w:hint="eastAsia"/>
          <w:spacing w:val="4"/>
          <w:sz w:val="32"/>
          <w:szCs w:val="32"/>
          <w:lang w:eastAsia="zh-CN"/>
        </w:rPr>
        <w:t>无</w:t>
      </w:r>
      <w:r w:rsidRPr="00C273C0">
        <w:rPr>
          <w:rFonts w:ascii="仿宋_GB2312" w:eastAsia="仿宋_GB2312" w:hAnsi="Times New Roman" w:cs="Times New Roman" w:hint="eastAsia"/>
          <w:spacing w:val="4"/>
          <w:sz w:val="32"/>
          <w:szCs w:val="32"/>
          <w:lang w:eastAsia="zh-CN"/>
        </w:rPr>
        <w:t>经营收入</w:t>
      </w:r>
      <w:r w:rsidR="007B3436" w:rsidRPr="00C273C0">
        <w:rPr>
          <w:rFonts w:ascii="仿宋_GB2312" w:eastAsia="仿宋_GB2312" w:hAnsi="Times New Roman" w:cs="Times New Roman" w:hint="eastAsia"/>
          <w:spacing w:val="4"/>
          <w:sz w:val="32"/>
          <w:szCs w:val="32"/>
          <w:lang w:eastAsia="zh-CN"/>
        </w:rPr>
        <w:t>；无</w:t>
      </w:r>
      <w:r w:rsidRPr="00C273C0">
        <w:rPr>
          <w:rFonts w:ascii="仿宋_GB2312" w:eastAsia="仿宋_GB2312" w:hAnsi="Times New Roman" w:cs="Times New Roman" w:hint="eastAsia"/>
          <w:spacing w:val="4"/>
          <w:sz w:val="32"/>
          <w:szCs w:val="32"/>
          <w:lang w:eastAsia="zh-CN"/>
        </w:rPr>
        <w:t>附属单位上缴收入；其他收入</w:t>
      </w:r>
      <w:r w:rsidR="007B3436" w:rsidRPr="00C273C0">
        <w:rPr>
          <w:rFonts w:ascii="仿宋_GB2312" w:eastAsia="仿宋_GB2312" w:hAnsi="Times New Roman" w:cs="Times New Roman" w:hint="eastAsia"/>
          <w:spacing w:val="4"/>
          <w:sz w:val="32"/>
          <w:szCs w:val="32"/>
          <w:lang w:eastAsia="zh-CN"/>
        </w:rPr>
        <w:t>131.68</w:t>
      </w:r>
      <w:r w:rsidRPr="00C273C0">
        <w:rPr>
          <w:rFonts w:ascii="仿宋_GB2312" w:eastAsia="仿宋_GB2312" w:hAnsi="Times New Roman" w:cs="Times New Roman" w:hint="eastAsia"/>
          <w:spacing w:val="4"/>
          <w:sz w:val="32"/>
          <w:szCs w:val="32"/>
          <w:lang w:eastAsia="zh-CN"/>
        </w:rPr>
        <w:t>万元，比上年增加</w:t>
      </w:r>
      <w:r w:rsidR="007B3436" w:rsidRPr="00C273C0">
        <w:rPr>
          <w:rFonts w:ascii="仿宋_GB2312" w:eastAsia="仿宋_GB2312" w:hAnsi="Times New Roman" w:cs="Times New Roman" w:hint="eastAsia"/>
          <w:spacing w:val="4"/>
          <w:sz w:val="32"/>
          <w:szCs w:val="32"/>
          <w:lang w:eastAsia="zh-CN"/>
        </w:rPr>
        <w:t>47.58</w:t>
      </w:r>
      <w:r w:rsidRPr="00C273C0">
        <w:rPr>
          <w:rFonts w:ascii="仿宋_GB2312" w:eastAsia="仿宋_GB2312" w:hAnsi="Times New Roman" w:cs="Times New Roman" w:hint="eastAsia"/>
          <w:spacing w:val="4"/>
          <w:sz w:val="32"/>
          <w:szCs w:val="32"/>
          <w:lang w:eastAsia="zh-CN"/>
        </w:rPr>
        <w:t>万元，增长</w:t>
      </w:r>
      <w:r w:rsidR="00877B85">
        <w:rPr>
          <w:rFonts w:ascii="仿宋_GB2312" w:eastAsia="仿宋_GB2312" w:hAnsi="Times New Roman" w:cs="Times New Roman" w:hint="eastAsia"/>
          <w:spacing w:val="4"/>
          <w:sz w:val="32"/>
          <w:szCs w:val="32"/>
          <w:lang w:eastAsia="zh-CN"/>
        </w:rPr>
        <w:t>56.58</w:t>
      </w:r>
      <w:r w:rsidRPr="00C273C0">
        <w:rPr>
          <w:rFonts w:ascii="仿宋_GB2312" w:eastAsia="仿宋_GB2312" w:hAnsi="Times New Roman" w:cs="Times New Roman" w:hint="eastAsia"/>
          <w:spacing w:val="4"/>
          <w:sz w:val="32"/>
          <w:szCs w:val="32"/>
          <w:lang w:eastAsia="zh-CN"/>
        </w:rPr>
        <w:t>%，主要是</w:t>
      </w:r>
      <w:r w:rsidR="007B3436" w:rsidRPr="00C273C0">
        <w:rPr>
          <w:rFonts w:ascii="仿宋_GB2312" w:eastAsia="仿宋_GB2312" w:hAnsi="Times New Roman" w:cs="Times New Roman" w:hint="eastAsia"/>
          <w:spacing w:val="4"/>
          <w:sz w:val="32"/>
          <w:szCs w:val="32"/>
          <w:lang w:eastAsia="zh-CN"/>
        </w:rPr>
        <w:t>增加专项业务</w:t>
      </w:r>
      <w:r w:rsidRPr="00C273C0">
        <w:rPr>
          <w:rFonts w:ascii="仿宋_GB2312" w:eastAsia="仿宋_GB2312" w:hAnsi="Times New Roman" w:cs="Times New Roman" w:hint="eastAsia"/>
          <w:spacing w:val="4"/>
          <w:sz w:val="32"/>
          <w:szCs w:val="32"/>
          <w:lang w:eastAsia="zh-CN"/>
        </w:rPr>
        <w:t>。</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三、支出决算情况说明</w:t>
      </w:r>
    </w:p>
    <w:p w:rsidR="007B3436" w:rsidRPr="00C273C0" w:rsidRDefault="007B3436" w:rsidP="00C273C0">
      <w:pPr>
        <w:spacing w:before="251" w:line="600" w:lineRule="exact"/>
        <w:ind w:left="21" w:firstLine="645"/>
        <w:rPr>
          <w:rFonts w:ascii="仿宋_GB2312" w:eastAsia="仿宋_GB2312" w:hAnsi="Times New Roman" w:cs="Times New Roman"/>
          <w:sz w:val="32"/>
          <w:szCs w:val="32"/>
          <w:lang w:eastAsia="zh-CN"/>
        </w:rPr>
      </w:pPr>
      <w:r w:rsidRPr="00C273C0">
        <w:rPr>
          <w:rFonts w:ascii="仿宋_GB2312" w:eastAsia="仿宋_GB2312" w:hAnsi="Times New Roman" w:cs="Times New Roman" w:hint="eastAsia"/>
          <w:spacing w:val="4"/>
          <w:sz w:val="32"/>
          <w:szCs w:val="32"/>
          <w:lang w:eastAsia="zh-CN"/>
        </w:rPr>
        <w:t>本年支出合计</w:t>
      </w:r>
      <w:r w:rsidR="006A1EF5" w:rsidRPr="00C273C0">
        <w:rPr>
          <w:rFonts w:ascii="仿宋_GB2312" w:eastAsia="仿宋_GB2312" w:hAnsi="Times New Roman" w:cs="Times New Roman" w:hint="eastAsia"/>
          <w:spacing w:val="4"/>
          <w:sz w:val="32"/>
          <w:szCs w:val="32"/>
          <w:lang w:eastAsia="zh-CN"/>
        </w:rPr>
        <w:t>2606.40</w:t>
      </w:r>
      <w:r w:rsidRPr="00C273C0">
        <w:rPr>
          <w:rFonts w:ascii="仿宋_GB2312" w:eastAsia="仿宋_GB2312" w:hAnsi="Times New Roman" w:cs="Times New Roman" w:hint="eastAsia"/>
          <w:spacing w:val="4"/>
          <w:sz w:val="32"/>
          <w:szCs w:val="32"/>
          <w:lang w:eastAsia="zh-CN"/>
        </w:rPr>
        <w:t>万元，其中：基本支出</w:t>
      </w:r>
      <w:r w:rsidR="006A1EF5" w:rsidRPr="00C273C0">
        <w:rPr>
          <w:rFonts w:ascii="仿宋_GB2312" w:eastAsia="仿宋_GB2312" w:hAnsi="Times New Roman" w:cs="Times New Roman" w:hint="eastAsia"/>
          <w:spacing w:val="4"/>
          <w:sz w:val="32"/>
          <w:szCs w:val="32"/>
          <w:lang w:eastAsia="zh-CN"/>
        </w:rPr>
        <w:t>1624.79</w:t>
      </w:r>
      <w:r w:rsidRPr="00C273C0">
        <w:rPr>
          <w:rFonts w:ascii="仿宋_GB2312" w:eastAsia="仿宋_GB2312" w:hAnsi="Times New Roman" w:cs="Times New Roman" w:hint="eastAsia"/>
          <w:spacing w:val="4"/>
          <w:sz w:val="32"/>
          <w:szCs w:val="32"/>
          <w:lang w:eastAsia="zh-CN"/>
        </w:rPr>
        <w:t>万元，比上年增加</w:t>
      </w:r>
      <w:r w:rsidR="006A1EF5" w:rsidRPr="00C273C0">
        <w:rPr>
          <w:rFonts w:ascii="仿宋_GB2312" w:eastAsia="仿宋_GB2312" w:hAnsi="Times New Roman" w:cs="Times New Roman" w:hint="eastAsia"/>
          <w:spacing w:val="4"/>
          <w:sz w:val="32"/>
          <w:szCs w:val="32"/>
          <w:lang w:eastAsia="zh-CN"/>
        </w:rPr>
        <w:t>6.39</w:t>
      </w:r>
      <w:r w:rsidRPr="00C273C0">
        <w:rPr>
          <w:rFonts w:ascii="仿宋_GB2312" w:eastAsia="仿宋_GB2312" w:hAnsi="Times New Roman" w:cs="Times New Roman" w:hint="eastAsia"/>
          <w:spacing w:val="4"/>
          <w:sz w:val="32"/>
          <w:szCs w:val="32"/>
          <w:lang w:eastAsia="zh-CN"/>
        </w:rPr>
        <w:t>万元，增长</w:t>
      </w:r>
      <w:r w:rsidR="00877B85">
        <w:rPr>
          <w:rFonts w:ascii="仿宋_GB2312" w:eastAsia="仿宋_GB2312" w:hAnsi="Times New Roman" w:cs="Times New Roman" w:hint="eastAsia"/>
          <w:spacing w:val="4"/>
          <w:sz w:val="32"/>
          <w:szCs w:val="32"/>
          <w:lang w:eastAsia="zh-CN"/>
        </w:rPr>
        <w:t>0.4</w:t>
      </w:r>
      <w:r w:rsidRPr="00C273C0">
        <w:rPr>
          <w:rFonts w:ascii="仿宋_GB2312" w:eastAsia="仿宋_GB2312" w:hAnsi="Times New Roman" w:cs="Times New Roman" w:hint="eastAsia"/>
          <w:spacing w:val="4"/>
          <w:sz w:val="32"/>
          <w:szCs w:val="32"/>
          <w:lang w:eastAsia="zh-CN"/>
        </w:rPr>
        <w:t>%，主要是</w:t>
      </w:r>
      <w:r w:rsidR="006A1EF5" w:rsidRPr="00C273C0">
        <w:rPr>
          <w:rFonts w:ascii="仿宋_GB2312" w:eastAsia="仿宋_GB2312" w:hAnsi="Times New Roman" w:cs="Times New Roman" w:hint="eastAsia"/>
          <w:spacing w:val="4"/>
          <w:sz w:val="32"/>
          <w:szCs w:val="32"/>
          <w:lang w:eastAsia="zh-CN"/>
        </w:rPr>
        <w:t>因为人员</w:t>
      </w:r>
      <w:r w:rsidR="006A1EF5" w:rsidRPr="00C273C0">
        <w:rPr>
          <w:rFonts w:ascii="仿宋_GB2312" w:eastAsia="仿宋_GB2312" w:hAnsi="Times New Roman" w:cs="Times New Roman" w:hint="eastAsia"/>
          <w:spacing w:val="4"/>
          <w:sz w:val="32"/>
          <w:szCs w:val="32"/>
          <w:lang w:eastAsia="zh-CN"/>
        </w:rPr>
        <w:lastRenderedPageBreak/>
        <w:t>调动</w:t>
      </w:r>
      <w:r w:rsidRPr="00C273C0">
        <w:rPr>
          <w:rFonts w:ascii="仿宋_GB2312" w:eastAsia="仿宋_GB2312" w:hAnsi="Times New Roman" w:cs="Times New Roman" w:hint="eastAsia"/>
          <w:spacing w:val="4"/>
          <w:sz w:val="32"/>
          <w:szCs w:val="32"/>
          <w:lang w:eastAsia="zh-CN"/>
        </w:rPr>
        <w:t>；项</w:t>
      </w:r>
      <w:r w:rsidRPr="00C273C0">
        <w:rPr>
          <w:rFonts w:ascii="仿宋_GB2312" w:eastAsia="仿宋_GB2312" w:hAnsi="Times New Roman" w:cs="Times New Roman" w:hint="eastAsia"/>
          <w:spacing w:val="6"/>
          <w:sz w:val="32"/>
          <w:szCs w:val="32"/>
          <w:lang w:eastAsia="zh-CN"/>
        </w:rPr>
        <w:t>目支</w:t>
      </w:r>
      <w:r w:rsidRPr="00C273C0">
        <w:rPr>
          <w:rFonts w:ascii="仿宋_GB2312" w:eastAsia="仿宋_GB2312" w:hAnsi="Times New Roman" w:cs="Times New Roman" w:hint="eastAsia"/>
          <w:spacing w:val="3"/>
          <w:sz w:val="32"/>
          <w:szCs w:val="32"/>
          <w:lang w:eastAsia="zh-CN"/>
        </w:rPr>
        <w:t>出</w:t>
      </w:r>
      <w:r w:rsidR="006A1EF5" w:rsidRPr="00C273C0">
        <w:rPr>
          <w:rFonts w:ascii="仿宋_GB2312" w:eastAsia="仿宋_GB2312" w:hAnsi="Times New Roman" w:cs="Times New Roman" w:hint="eastAsia"/>
          <w:spacing w:val="3"/>
          <w:sz w:val="32"/>
          <w:szCs w:val="32"/>
          <w:lang w:eastAsia="zh-CN"/>
        </w:rPr>
        <w:t>981.62</w:t>
      </w:r>
      <w:r w:rsidRPr="00C273C0">
        <w:rPr>
          <w:rFonts w:ascii="仿宋_GB2312" w:eastAsia="仿宋_GB2312" w:hAnsi="Times New Roman" w:cs="Times New Roman" w:hint="eastAsia"/>
          <w:spacing w:val="3"/>
          <w:sz w:val="32"/>
          <w:szCs w:val="32"/>
          <w:lang w:eastAsia="zh-CN"/>
        </w:rPr>
        <w:t>万元，比上年减少</w:t>
      </w:r>
      <w:r w:rsidR="006A1EF5" w:rsidRPr="00C273C0">
        <w:rPr>
          <w:rFonts w:ascii="仿宋_GB2312" w:eastAsia="仿宋_GB2312" w:hAnsi="Times New Roman" w:cs="Times New Roman" w:hint="eastAsia"/>
          <w:spacing w:val="3"/>
          <w:sz w:val="32"/>
          <w:szCs w:val="32"/>
          <w:lang w:eastAsia="zh-CN"/>
        </w:rPr>
        <w:t>479.28</w:t>
      </w:r>
      <w:r w:rsidRPr="00C273C0">
        <w:rPr>
          <w:rFonts w:ascii="仿宋_GB2312" w:eastAsia="仿宋_GB2312" w:hAnsi="Times New Roman" w:cs="Times New Roman" w:hint="eastAsia"/>
          <w:spacing w:val="3"/>
          <w:sz w:val="32"/>
          <w:szCs w:val="32"/>
          <w:lang w:eastAsia="zh-CN"/>
        </w:rPr>
        <w:t>万元，下降</w:t>
      </w:r>
      <w:r w:rsidR="00877B85">
        <w:rPr>
          <w:rFonts w:ascii="仿宋_GB2312" w:eastAsia="仿宋_GB2312" w:hAnsi="Times New Roman" w:cs="Times New Roman" w:hint="eastAsia"/>
          <w:spacing w:val="3"/>
          <w:sz w:val="32"/>
          <w:szCs w:val="32"/>
          <w:lang w:eastAsia="zh-CN"/>
        </w:rPr>
        <w:t>32.81</w:t>
      </w:r>
      <w:r w:rsidRPr="00C273C0">
        <w:rPr>
          <w:rFonts w:ascii="仿宋_GB2312" w:eastAsia="仿宋_GB2312" w:hAnsi="Times New Roman" w:cs="Times New Roman" w:hint="eastAsia"/>
          <w:spacing w:val="3"/>
          <w:sz w:val="32"/>
          <w:szCs w:val="32"/>
          <w:lang w:eastAsia="zh-CN"/>
        </w:rPr>
        <w:t>%，主</w:t>
      </w:r>
      <w:r w:rsidRPr="00C273C0">
        <w:rPr>
          <w:rFonts w:ascii="仿宋_GB2312" w:eastAsia="仿宋_GB2312" w:hAnsi="Times New Roman" w:cs="Times New Roman" w:hint="eastAsia"/>
          <w:spacing w:val="-2"/>
          <w:sz w:val="32"/>
          <w:szCs w:val="32"/>
          <w:lang w:eastAsia="zh-CN"/>
        </w:rPr>
        <w:t>要是</w:t>
      </w:r>
      <w:r w:rsidR="006A1EF5" w:rsidRPr="00C273C0">
        <w:rPr>
          <w:rFonts w:ascii="仿宋_GB2312" w:eastAsia="仿宋_GB2312" w:hAnsi="Times New Roman" w:cs="Times New Roman" w:hint="eastAsia"/>
          <w:spacing w:val="-2"/>
          <w:sz w:val="32"/>
          <w:szCs w:val="32"/>
          <w:lang w:eastAsia="zh-CN"/>
        </w:rPr>
        <w:t>因为专项业务减少</w:t>
      </w:r>
      <w:r w:rsidRPr="00C273C0">
        <w:rPr>
          <w:rFonts w:ascii="仿宋_GB2312" w:eastAsia="仿宋_GB2312" w:hAnsi="Times New Roman" w:cs="Times New Roman" w:hint="eastAsia"/>
          <w:spacing w:val="-2"/>
          <w:sz w:val="32"/>
          <w:szCs w:val="32"/>
          <w:lang w:eastAsia="zh-CN"/>
        </w:rPr>
        <w:t>；</w:t>
      </w:r>
      <w:r w:rsidR="006A1EF5" w:rsidRPr="00C273C0">
        <w:rPr>
          <w:rFonts w:ascii="仿宋_GB2312" w:eastAsia="仿宋_GB2312" w:hAnsi="Times New Roman" w:cs="Times New Roman" w:hint="eastAsia"/>
          <w:spacing w:val="-2"/>
          <w:sz w:val="32"/>
          <w:szCs w:val="32"/>
          <w:lang w:eastAsia="zh-CN"/>
        </w:rPr>
        <w:t>无</w:t>
      </w:r>
      <w:r w:rsidRPr="00C273C0">
        <w:rPr>
          <w:rFonts w:ascii="仿宋_GB2312" w:eastAsia="仿宋_GB2312" w:hAnsi="Times New Roman" w:cs="Times New Roman" w:hint="eastAsia"/>
          <w:spacing w:val="-2"/>
          <w:sz w:val="32"/>
          <w:szCs w:val="32"/>
          <w:lang w:eastAsia="zh-CN"/>
        </w:rPr>
        <w:t>上缴上级支出</w:t>
      </w:r>
      <w:r w:rsidRPr="00C273C0">
        <w:rPr>
          <w:rFonts w:ascii="仿宋_GB2312" w:eastAsia="仿宋_GB2312" w:hAnsi="Times New Roman" w:cs="Times New Roman" w:hint="eastAsia"/>
          <w:spacing w:val="2"/>
          <w:sz w:val="32"/>
          <w:szCs w:val="32"/>
          <w:lang w:eastAsia="zh-CN"/>
        </w:rPr>
        <w:t>；</w:t>
      </w:r>
      <w:r w:rsidR="006A1EF5" w:rsidRPr="00C273C0">
        <w:rPr>
          <w:rFonts w:ascii="仿宋_GB2312" w:eastAsia="仿宋_GB2312" w:hAnsi="Times New Roman" w:cs="Times New Roman" w:hint="eastAsia"/>
          <w:spacing w:val="-2"/>
          <w:sz w:val="32"/>
          <w:szCs w:val="32"/>
          <w:lang w:eastAsia="zh-CN"/>
        </w:rPr>
        <w:t>无</w:t>
      </w:r>
      <w:r w:rsidRPr="00C273C0">
        <w:rPr>
          <w:rFonts w:ascii="仿宋_GB2312" w:eastAsia="仿宋_GB2312" w:hAnsi="Times New Roman" w:cs="Times New Roman" w:hint="eastAsia"/>
          <w:spacing w:val="2"/>
          <w:sz w:val="32"/>
          <w:szCs w:val="32"/>
          <w:lang w:eastAsia="zh-CN"/>
        </w:rPr>
        <w:t>经营支出</w:t>
      </w:r>
      <w:r w:rsidRPr="00C273C0">
        <w:rPr>
          <w:rFonts w:ascii="仿宋_GB2312" w:eastAsia="仿宋_GB2312" w:hAnsi="Times New Roman" w:cs="Times New Roman" w:hint="eastAsia"/>
          <w:spacing w:val="6"/>
          <w:sz w:val="32"/>
          <w:szCs w:val="32"/>
          <w:lang w:eastAsia="zh-CN"/>
        </w:rPr>
        <w:t>；</w:t>
      </w:r>
      <w:r w:rsidR="006A1EF5" w:rsidRPr="00C273C0">
        <w:rPr>
          <w:rFonts w:ascii="仿宋_GB2312" w:eastAsia="仿宋_GB2312" w:hAnsi="Times New Roman" w:cs="Times New Roman" w:hint="eastAsia"/>
          <w:spacing w:val="-2"/>
          <w:sz w:val="32"/>
          <w:szCs w:val="32"/>
          <w:lang w:eastAsia="zh-CN"/>
        </w:rPr>
        <w:t>无</w:t>
      </w:r>
      <w:r w:rsidRPr="00C273C0">
        <w:rPr>
          <w:rFonts w:ascii="仿宋_GB2312" w:eastAsia="仿宋_GB2312" w:hAnsi="Times New Roman" w:cs="Times New Roman" w:hint="eastAsia"/>
          <w:spacing w:val="6"/>
          <w:sz w:val="32"/>
          <w:szCs w:val="32"/>
          <w:lang w:eastAsia="zh-CN"/>
        </w:rPr>
        <w:t>对附属单</w:t>
      </w:r>
      <w:r w:rsidRPr="00C273C0">
        <w:rPr>
          <w:rFonts w:ascii="仿宋_GB2312" w:eastAsia="仿宋_GB2312" w:hAnsi="Times New Roman" w:cs="Times New Roman" w:hint="eastAsia"/>
          <w:sz w:val="32"/>
          <w:szCs w:val="32"/>
          <w:lang w:eastAsia="zh-CN"/>
        </w:rPr>
        <w:t xml:space="preserve"> </w:t>
      </w:r>
      <w:r w:rsidRPr="00C273C0">
        <w:rPr>
          <w:rFonts w:ascii="仿宋_GB2312" w:eastAsia="仿宋_GB2312" w:hAnsi="Times New Roman" w:cs="Times New Roman" w:hint="eastAsia"/>
          <w:spacing w:val="-15"/>
          <w:sz w:val="32"/>
          <w:szCs w:val="32"/>
          <w:lang w:eastAsia="zh-CN"/>
        </w:rPr>
        <w:t>位补助支出</w:t>
      </w:r>
      <w:r w:rsidR="006A1EF5" w:rsidRPr="00C273C0">
        <w:rPr>
          <w:rFonts w:ascii="仿宋_GB2312" w:eastAsia="仿宋_GB2312" w:hAnsi="Times New Roman" w:cs="Times New Roman" w:hint="eastAsia"/>
          <w:spacing w:val="-15"/>
          <w:sz w:val="32"/>
          <w:szCs w:val="32"/>
          <w:lang w:eastAsia="zh-CN"/>
        </w:rPr>
        <w:t>。</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四、财政拨款收入支出决算总体情况说明</w:t>
      </w:r>
    </w:p>
    <w:p w:rsidR="006A1EF5" w:rsidRPr="00C273C0" w:rsidRDefault="006A1EF5" w:rsidP="00C273C0">
      <w:pPr>
        <w:spacing w:line="600" w:lineRule="exact"/>
        <w:ind w:firstLine="640"/>
        <w:rPr>
          <w:rFonts w:ascii="仿宋_GB2312" w:eastAsia="仿宋_GB2312" w:hAnsi="仿宋" w:cs="仿宋"/>
          <w:sz w:val="32"/>
          <w:szCs w:val="32"/>
          <w:lang w:eastAsia="zh-CN"/>
        </w:rPr>
      </w:pPr>
      <w:r w:rsidRPr="00C273C0">
        <w:rPr>
          <w:rFonts w:ascii="仿宋_GB2312" w:eastAsia="仿宋_GB2312" w:hAnsi="仿宋" w:hint="eastAsia"/>
          <w:sz w:val="32"/>
          <w:szCs w:val="32"/>
          <w:lang w:eastAsia="zh-CN"/>
        </w:rPr>
        <w:t>2023年度本单位财政拨款收入2497.98万元，较2022年收入减少527.67万元，减少</w:t>
      </w:r>
      <w:r w:rsidR="00877B85">
        <w:rPr>
          <w:rFonts w:ascii="仿宋_GB2312" w:eastAsia="仿宋_GB2312" w:hAnsi="仿宋" w:hint="eastAsia"/>
          <w:sz w:val="32"/>
          <w:szCs w:val="32"/>
          <w:lang w:eastAsia="zh-CN"/>
        </w:rPr>
        <w:t>17.44</w:t>
      </w:r>
      <w:r w:rsidRPr="00C273C0">
        <w:rPr>
          <w:rFonts w:ascii="仿宋_GB2312" w:eastAsia="仿宋_GB2312" w:hAnsi="仿宋" w:hint="eastAsia"/>
          <w:sz w:val="32"/>
          <w:szCs w:val="32"/>
          <w:lang w:eastAsia="zh-CN"/>
        </w:rPr>
        <w:t>%，减少</w:t>
      </w:r>
      <w:r w:rsidRPr="00C273C0">
        <w:rPr>
          <w:rFonts w:ascii="仿宋_GB2312" w:eastAsia="仿宋_GB2312" w:hAnsi="仿宋" w:cs="仿宋" w:hint="eastAsia"/>
          <w:sz w:val="32"/>
          <w:szCs w:val="32"/>
          <w:lang w:eastAsia="zh-CN"/>
        </w:rPr>
        <w:t>的主要原因是专项行动</w:t>
      </w:r>
      <w:r w:rsidRPr="00C273C0">
        <w:rPr>
          <w:rFonts w:ascii="仿宋_GB2312" w:eastAsia="仿宋_GB2312" w:hAnsi="仿宋" w:hint="eastAsia"/>
          <w:sz w:val="32"/>
          <w:szCs w:val="32"/>
          <w:lang w:eastAsia="zh-CN"/>
        </w:rPr>
        <w:t>减少</w:t>
      </w:r>
      <w:r w:rsidRPr="00C273C0">
        <w:rPr>
          <w:rFonts w:ascii="仿宋_GB2312" w:eastAsia="仿宋_GB2312" w:hAnsi="仿宋" w:cs="仿宋" w:hint="eastAsia"/>
          <w:sz w:val="32"/>
          <w:szCs w:val="32"/>
          <w:lang w:eastAsia="zh-CN"/>
        </w:rPr>
        <w:t>，单位总预算项目资金</w:t>
      </w:r>
      <w:r w:rsidRPr="00C273C0">
        <w:rPr>
          <w:rFonts w:ascii="仿宋_GB2312" w:eastAsia="仿宋_GB2312" w:hAnsi="仿宋" w:hint="eastAsia"/>
          <w:sz w:val="32"/>
          <w:szCs w:val="32"/>
          <w:lang w:eastAsia="zh-CN"/>
        </w:rPr>
        <w:t>减少</w:t>
      </w:r>
      <w:r w:rsidRPr="00C273C0">
        <w:rPr>
          <w:rFonts w:ascii="仿宋_GB2312" w:eastAsia="仿宋_GB2312" w:hAnsi="仿宋" w:cs="仿宋" w:hint="eastAsia"/>
          <w:sz w:val="32"/>
          <w:szCs w:val="32"/>
          <w:lang w:eastAsia="zh-CN"/>
        </w:rPr>
        <w:t>。</w:t>
      </w:r>
    </w:p>
    <w:p w:rsidR="00171F43" w:rsidRPr="00C273C0" w:rsidRDefault="006A1EF5" w:rsidP="00C273C0">
      <w:pPr>
        <w:spacing w:line="600" w:lineRule="exact"/>
        <w:ind w:firstLine="640"/>
        <w:rPr>
          <w:rFonts w:ascii="仿宋_GB2312" w:eastAsia="仿宋_GB2312" w:hAnsi="Times New Roman" w:cs="Times New Roman"/>
          <w:spacing w:val="4"/>
          <w:sz w:val="32"/>
          <w:szCs w:val="32"/>
          <w:lang w:eastAsia="zh-CN"/>
        </w:rPr>
      </w:pPr>
      <w:r w:rsidRPr="00C273C0">
        <w:rPr>
          <w:rFonts w:ascii="仿宋_GB2312" w:eastAsia="仿宋_GB2312" w:hAnsi="仿宋" w:hint="eastAsia"/>
          <w:sz w:val="32"/>
          <w:szCs w:val="32"/>
          <w:lang w:eastAsia="zh-CN"/>
        </w:rPr>
        <w:t>2023年度本单位财政拨款支出</w:t>
      </w:r>
      <w:r w:rsidRPr="00C273C0">
        <w:rPr>
          <w:rFonts w:ascii="仿宋_GB2312" w:eastAsia="仿宋_GB2312" w:hAnsi="仿宋" w:cs="仿宋" w:hint="eastAsia"/>
          <w:sz w:val="32"/>
          <w:szCs w:val="32"/>
          <w:lang w:eastAsia="zh-CN"/>
        </w:rPr>
        <w:t>2502.56</w:t>
      </w:r>
      <w:r w:rsidRPr="00C273C0">
        <w:rPr>
          <w:rFonts w:ascii="仿宋_GB2312" w:eastAsia="仿宋_GB2312" w:hAnsi="仿宋" w:hint="eastAsia"/>
          <w:sz w:val="32"/>
          <w:szCs w:val="32"/>
          <w:lang w:eastAsia="zh-CN"/>
        </w:rPr>
        <w:t>万元，</w:t>
      </w:r>
      <w:r w:rsidRPr="00C273C0">
        <w:rPr>
          <w:rFonts w:ascii="仿宋_GB2312" w:eastAsia="仿宋_GB2312" w:hAnsi="仿宋" w:cs="仿宋" w:hint="eastAsia"/>
          <w:sz w:val="32"/>
          <w:szCs w:val="32"/>
          <w:lang w:eastAsia="zh-CN"/>
        </w:rPr>
        <w:t>较2022年支出减少526.26万元，减少</w:t>
      </w:r>
      <w:r w:rsidR="00877B85">
        <w:rPr>
          <w:rFonts w:ascii="仿宋_GB2312" w:eastAsia="仿宋_GB2312" w:hAnsi="仿宋" w:cs="仿宋" w:hint="eastAsia"/>
          <w:sz w:val="32"/>
          <w:szCs w:val="32"/>
          <w:lang w:eastAsia="zh-CN"/>
        </w:rPr>
        <w:t>17.38</w:t>
      </w:r>
      <w:r w:rsidRPr="00C273C0">
        <w:rPr>
          <w:rFonts w:ascii="仿宋_GB2312" w:eastAsia="仿宋_GB2312" w:hAnsi="仿宋" w:cs="仿宋" w:hint="eastAsia"/>
          <w:sz w:val="32"/>
          <w:szCs w:val="32"/>
          <w:lang w:eastAsia="zh-CN"/>
        </w:rPr>
        <w:t>%，减少的主要原因是</w:t>
      </w:r>
      <w:r w:rsidR="00171F43" w:rsidRPr="00C273C0">
        <w:rPr>
          <w:rFonts w:ascii="仿宋_GB2312" w:eastAsia="仿宋_GB2312" w:hAnsi="Times New Roman" w:cs="Times New Roman" w:hint="eastAsia"/>
          <w:spacing w:val="4"/>
          <w:sz w:val="32"/>
          <w:szCs w:val="32"/>
          <w:lang w:eastAsia="zh-CN"/>
        </w:rPr>
        <w:t>专项业务减少，单位总预算项目资金减少。</w:t>
      </w:r>
    </w:p>
    <w:p w:rsidR="006A1EF5" w:rsidRPr="00C273C0" w:rsidRDefault="006A1EF5" w:rsidP="00C273C0">
      <w:pPr>
        <w:spacing w:line="600" w:lineRule="exact"/>
        <w:ind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无年末结转和结余。</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五、一般公共预算财政拨款支出决算情况说明</w:t>
      </w:r>
    </w:p>
    <w:p w:rsidR="007B3436" w:rsidRPr="00C273C0" w:rsidRDefault="007B3436" w:rsidP="00C273C0">
      <w:pPr>
        <w:spacing w:before="248" w:line="600" w:lineRule="exact"/>
        <w:ind w:left="662"/>
        <w:outlineLvl w:val="2"/>
        <w:rPr>
          <w:rFonts w:ascii="仿宋_GB2312" w:eastAsia="仿宋_GB2312" w:hAnsi="Times New Roman" w:cs="Times New Roman"/>
          <w:sz w:val="32"/>
          <w:szCs w:val="32"/>
          <w:lang w:eastAsia="zh-CN"/>
        </w:rPr>
      </w:pPr>
      <w:r w:rsidRPr="00C273C0">
        <w:rPr>
          <w:rFonts w:ascii="仿宋_GB2312" w:eastAsia="仿宋_GB2312" w:hAnsi="Times New Roman" w:cs="Times New Roman" w:hint="eastAsia"/>
          <w:b/>
          <w:bCs/>
          <w:spacing w:val="-1"/>
          <w:sz w:val="32"/>
          <w:szCs w:val="32"/>
          <w:lang w:eastAsia="zh-CN"/>
        </w:rPr>
        <w:t>（一）一般公共预算财政拨款支出决算总体情况</w:t>
      </w:r>
    </w:p>
    <w:p w:rsidR="00461539" w:rsidRPr="00C273C0" w:rsidRDefault="00461539" w:rsidP="00C273C0">
      <w:pPr>
        <w:spacing w:line="600" w:lineRule="exact"/>
        <w:ind w:firstLine="640"/>
        <w:rPr>
          <w:rFonts w:ascii="仿宋_GB2312" w:eastAsia="仿宋_GB2312" w:hAnsi="Times New Roman" w:cs="Times New Roman"/>
          <w:spacing w:val="4"/>
          <w:sz w:val="32"/>
          <w:szCs w:val="32"/>
          <w:lang w:eastAsia="zh-CN"/>
        </w:rPr>
      </w:pPr>
      <w:r w:rsidRPr="00C273C0">
        <w:rPr>
          <w:rFonts w:ascii="仿宋_GB2312" w:eastAsia="仿宋_GB2312" w:hAnsi="仿宋" w:cs="仿宋" w:hint="eastAsia"/>
          <w:sz w:val="32"/>
          <w:szCs w:val="32"/>
          <w:lang w:eastAsia="zh-CN"/>
        </w:rPr>
        <w:t>2023年度一般公共预算财政拨款支出2502.56万元，占本年</w:t>
      </w:r>
      <w:r w:rsidR="004176B3" w:rsidRPr="00C273C0">
        <w:rPr>
          <w:rFonts w:ascii="仿宋_GB2312" w:eastAsia="仿宋_GB2312" w:hAnsi="仿宋" w:cs="仿宋" w:hint="eastAsia"/>
          <w:sz w:val="32"/>
          <w:szCs w:val="32"/>
          <w:lang w:eastAsia="zh-CN"/>
        </w:rPr>
        <w:t>总</w:t>
      </w:r>
      <w:r w:rsidRPr="00C273C0">
        <w:rPr>
          <w:rFonts w:ascii="仿宋_GB2312" w:eastAsia="仿宋_GB2312" w:hAnsi="仿宋" w:cs="仿宋" w:hint="eastAsia"/>
          <w:sz w:val="32"/>
          <w:szCs w:val="32"/>
          <w:lang w:eastAsia="zh-CN"/>
        </w:rPr>
        <w:t>支出合计的96%。与2022年相比，一般公共预算财政拨款支出减少526.26万元，减少</w:t>
      </w:r>
      <w:r w:rsidR="00877B85">
        <w:rPr>
          <w:rFonts w:ascii="仿宋_GB2312" w:eastAsia="仿宋_GB2312" w:hAnsi="仿宋" w:cs="仿宋" w:hint="eastAsia"/>
          <w:sz w:val="32"/>
          <w:szCs w:val="32"/>
          <w:lang w:eastAsia="zh-CN"/>
        </w:rPr>
        <w:t>17.38</w:t>
      </w:r>
      <w:r w:rsidRPr="00C273C0">
        <w:rPr>
          <w:rFonts w:ascii="仿宋_GB2312" w:eastAsia="仿宋_GB2312" w:hAnsi="仿宋" w:cs="仿宋" w:hint="eastAsia"/>
          <w:sz w:val="32"/>
          <w:szCs w:val="32"/>
          <w:lang w:eastAsia="zh-CN"/>
        </w:rPr>
        <w:t>%。减少的主要原因</w:t>
      </w:r>
      <w:r w:rsidR="004176B3" w:rsidRPr="00C273C0">
        <w:rPr>
          <w:rFonts w:ascii="仿宋_GB2312" w:eastAsia="仿宋_GB2312" w:hAnsi="仿宋" w:cs="仿宋" w:hint="eastAsia"/>
          <w:sz w:val="32"/>
          <w:szCs w:val="32"/>
          <w:lang w:eastAsia="zh-CN"/>
        </w:rPr>
        <w:t>是</w:t>
      </w:r>
      <w:r w:rsidR="004176B3" w:rsidRPr="00C273C0">
        <w:rPr>
          <w:rFonts w:ascii="仿宋_GB2312" w:eastAsia="仿宋_GB2312" w:hAnsi="Times New Roman" w:cs="Times New Roman" w:hint="eastAsia"/>
          <w:spacing w:val="4"/>
          <w:sz w:val="32"/>
          <w:szCs w:val="32"/>
          <w:lang w:eastAsia="zh-CN"/>
        </w:rPr>
        <w:t>专项业务减少，单位总预算项目资金减少。</w:t>
      </w:r>
    </w:p>
    <w:p w:rsidR="007B3436" w:rsidRPr="00C273C0" w:rsidRDefault="007B3436" w:rsidP="00C273C0">
      <w:pPr>
        <w:spacing w:before="51" w:line="600" w:lineRule="exact"/>
        <w:ind w:left="659"/>
        <w:outlineLvl w:val="2"/>
        <w:rPr>
          <w:rFonts w:ascii="仿宋_GB2312" w:eastAsia="仿宋_GB2312" w:hAnsi="Times New Roman" w:cs="Times New Roman"/>
          <w:sz w:val="32"/>
          <w:szCs w:val="32"/>
          <w:lang w:eastAsia="zh-CN"/>
        </w:rPr>
      </w:pPr>
      <w:r w:rsidRPr="00C273C0">
        <w:rPr>
          <w:rFonts w:ascii="仿宋_GB2312" w:eastAsia="仿宋_GB2312" w:hAnsi="Times New Roman" w:cs="Times New Roman" w:hint="eastAsia"/>
          <w:b/>
          <w:bCs/>
          <w:spacing w:val="4"/>
          <w:sz w:val="32"/>
          <w:szCs w:val="32"/>
          <w:lang w:eastAsia="zh-CN"/>
        </w:rPr>
        <w:t>（二）一般公共预算财政拨款支出决算结构情况</w:t>
      </w:r>
    </w:p>
    <w:p w:rsidR="004176B3" w:rsidRPr="00C273C0" w:rsidRDefault="007B3436" w:rsidP="00C273C0">
      <w:pPr>
        <w:spacing w:line="600" w:lineRule="exact"/>
        <w:ind w:firstLineChars="200" w:firstLine="648"/>
        <w:rPr>
          <w:rFonts w:ascii="仿宋_GB2312" w:eastAsia="仿宋_GB2312" w:hAnsi="仿宋" w:cs="宋体"/>
          <w:sz w:val="32"/>
          <w:szCs w:val="32"/>
          <w:lang w:eastAsia="zh-CN"/>
        </w:rPr>
      </w:pPr>
      <w:r w:rsidRPr="00C273C0">
        <w:rPr>
          <w:rFonts w:ascii="仿宋_GB2312" w:eastAsia="仿宋_GB2312" w:hAnsi="Times New Roman" w:cs="Times New Roman" w:hint="eastAsia"/>
          <w:spacing w:val="4"/>
          <w:sz w:val="32"/>
          <w:szCs w:val="32"/>
          <w:lang w:eastAsia="zh-CN"/>
        </w:rPr>
        <w:t>2023年度一般公共预算财政拨款支出</w:t>
      </w:r>
      <w:r w:rsidR="004176B3" w:rsidRPr="00C273C0">
        <w:rPr>
          <w:rFonts w:ascii="仿宋_GB2312" w:eastAsia="仿宋_GB2312" w:hAnsi="仿宋" w:cs="仿宋" w:hint="eastAsia"/>
          <w:sz w:val="32"/>
          <w:szCs w:val="32"/>
          <w:lang w:eastAsia="zh-CN"/>
        </w:rPr>
        <w:t>2502.56</w:t>
      </w:r>
      <w:r w:rsidRPr="00C273C0">
        <w:rPr>
          <w:rFonts w:ascii="仿宋_GB2312" w:eastAsia="仿宋_GB2312" w:hAnsi="Times New Roman" w:cs="Times New Roman" w:hint="eastAsia"/>
          <w:spacing w:val="4"/>
          <w:sz w:val="32"/>
          <w:szCs w:val="32"/>
          <w:lang w:eastAsia="zh-CN"/>
        </w:rPr>
        <w:t>万元，主要用于</w:t>
      </w:r>
      <w:r w:rsidRPr="00C273C0">
        <w:rPr>
          <w:rFonts w:ascii="仿宋_GB2312" w:eastAsia="仿宋_GB2312" w:hAnsi="Times New Roman" w:cs="Times New Roman" w:hint="eastAsia"/>
          <w:spacing w:val="-6"/>
          <w:sz w:val="32"/>
          <w:szCs w:val="32"/>
          <w:lang w:eastAsia="zh-CN"/>
        </w:rPr>
        <w:t>以下方面：</w:t>
      </w:r>
      <w:r w:rsidR="004176B3" w:rsidRPr="00C273C0">
        <w:rPr>
          <w:rFonts w:ascii="仿宋_GB2312" w:eastAsia="仿宋_GB2312" w:hAnsi="仿宋" w:cs="宋体" w:hint="eastAsia"/>
          <w:sz w:val="32"/>
          <w:szCs w:val="32"/>
          <w:lang w:eastAsia="zh-CN"/>
        </w:rPr>
        <w:t>一般公共服务</w:t>
      </w:r>
      <w:r w:rsidR="004176B3" w:rsidRPr="00C273C0">
        <w:rPr>
          <w:rFonts w:ascii="仿宋_GB2312" w:eastAsia="仿宋_GB2312" w:hAnsi="仿宋" w:hint="eastAsia"/>
          <w:sz w:val="32"/>
          <w:szCs w:val="32"/>
          <w:lang w:eastAsia="zh-CN"/>
        </w:rPr>
        <w:t>（类）</w:t>
      </w:r>
      <w:r w:rsidR="004176B3" w:rsidRPr="00C273C0">
        <w:rPr>
          <w:rFonts w:ascii="仿宋_GB2312" w:eastAsia="仿宋_GB2312" w:hAnsi="仿宋" w:cs="宋体" w:hint="eastAsia"/>
          <w:sz w:val="32"/>
          <w:szCs w:val="32"/>
          <w:lang w:eastAsia="zh-CN"/>
        </w:rPr>
        <w:t>支出1913.59万元，</w:t>
      </w:r>
      <w:r w:rsidR="004176B3" w:rsidRPr="00C273C0">
        <w:rPr>
          <w:rFonts w:ascii="仿宋_GB2312" w:eastAsia="仿宋_GB2312" w:hAnsi="仿宋" w:hint="eastAsia"/>
          <w:sz w:val="32"/>
          <w:szCs w:val="32"/>
          <w:lang w:eastAsia="zh-CN"/>
        </w:rPr>
        <w:t>占财政拨款总支出76.47%</w:t>
      </w:r>
      <w:r w:rsidR="004176B3" w:rsidRPr="00C273C0">
        <w:rPr>
          <w:rFonts w:ascii="仿宋_GB2312" w:eastAsia="仿宋_GB2312" w:hAnsi="仿宋" w:cs="宋体" w:hint="eastAsia"/>
          <w:sz w:val="32"/>
          <w:szCs w:val="32"/>
          <w:lang w:eastAsia="zh-CN"/>
        </w:rPr>
        <w:t>；公共安全</w:t>
      </w:r>
      <w:r w:rsidR="004176B3" w:rsidRPr="00C273C0">
        <w:rPr>
          <w:rFonts w:ascii="仿宋_GB2312" w:eastAsia="仿宋_GB2312" w:hAnsi="仿宋" w:hint="eastAsia"/>
          <w:sz w:val="32"/>
          <w:szCs w:val="32"/>
          <w:lang w:eastAsia="zh-CN"/>
        </w:rPr>
        <w:t>（类）</w:t>
      </w:r>
      <w:r w:rsidR="004176B3" w:rsidRPr="00C273C0">
        <w:rPr>
          <w:rFonts w:ascii="仿宋_GB2312" w:eastAsia="仿宋_GB2312" w:hAnsi="仿宋" w:cs="宋体" w:hint="eastAsia"/>
          <w:sz w:val="32"/>
          <w:szCs w:val="32"/>
          <w:lang w:eastAsia="zh-CN"/>
        </w:rPr>
        <w:t>支出206万元，</w:t>
      </w:r>
      <w:r w:rsidR="004176B3" w:rsidRPr="00C273C0">
        <w:rPr>
          <w:rFonts w:ascii="仿宋_GB2312" w:eastAsia="仿宋_GB2312" w:hAnsi="仿宋" w:hint="eastAsia"/>
          <w:sz w:val="32"/>
          <w:szCs w:val="32"/>
          <w:lang w:eastAsia="zh-CN"/>
        </w:rPr>
        <w:t>占财政拨款总支出8.24%</w:t>
      </w:r>
      <w:r w:rsidR="004176B3" w:rsidRPr="00C273C0">
        <w:rPr>
          <w:rFonts w:ascii="仿宋_GB2312" w:eastAsia="仿宋_GB2312" w:hAnsi="仿宋" w:cs="宋体" w:hint="eastAsia"/>
          <w:sz w:val="32"/>
          <w:szCs w:val="32"/>
          <w:lang w:eastAsia="zh-CN"/>
        </w:rPr>
        <w:t>；社会保障和就业</w:t>
      </w:r>
      <w:r w:rsidR="004176B3" w:rsidRPr="00C273C0">
        <w:rPr>
          <w:rFonts w:ascii="仿宋_GB2312" w:eastAsia="仿宋_GB2312" w:hAnsi="仿宋" w:hint="eastAsia"/>
          <w:sz w:val="32"/>
          <w:szCs w:val="32"/>
          <w:lang w:eastAsia="zh-CN"/>
        </w:rPr>
        <w:t>（类）</w:t>
      </w:r>
      <w:r w:rsidR="004176B3" w:rsidRPr="00C273C0">
        <w:rPr>
          <w:rFonts w:ascii="仿宋_GB2312" w:eastAsia="仿宋_GB2312" w:hAnsi="仿宋" w:cs="宋体" w:hint="eastAsia"/>
          <w:sz w:val="32"/>
          <w:szCs w:val="32"/>
          <w:lang w:eastAsia="zh-CN"/>
        </w:rPr>
        <w:t>支出</w:t>
      </w:r>
      <w:r w:rsidR="004176B3" w:rsidRPr="00C273C0">
        <w:rPr>
          <w:rFonts w:ascii="仿宋_GB2312" w:eastAsia="仿宋_GB2312" w:hAnsi="仿宋" w:cs="宋体" w:hint="eastAsia"/>
          <w:sz w:val="32"/>
          <w:szCs w:val="32"/>
          <w:lang w:eastAsia="zh-CN"/>
        </w:rPr>
        <w:lastRenderedPageBreak/>
        <w:t>191.31万元，</w:t>
      </w:r>
      <w:r w:rsidR="004176B3" w:rsidRPr="00C273C0">
        <w:rPr>
          <w:rFonts w:ascii="仿宋_GB2312" w:eastAsia="仿宋_GB2312" w:hAnsi="仿宋" w:hint="eastAsia"/>
          <w:sz w:val="32"/>
          <w:szCs w:val="32"/>
          <w:lang w:eastAsia="zh-CN"/>
        </w:rPr>
        <w:t>占财政拨款总支出7.65%</w:t>
      </w:r>
      <w:r w:rsidR="004176B3" w:rsidRPr="00C273C0">
        <w:rPr>
          <w:rFonts w:ascii="仿宋_GB2312" w:eastAsia="仿宋_GB2312" w:hAnsi="仿宋" w:cs="宋体" w:hint="eastAsia"/>
          <w:sz w:val="32"/>
          <w:szCs w:val="32"/>
          <w:lang w:eastAsia="zh-CN"/>
        </w:rPr>
        <w:t>；卫生健康</w:t>
      </w:r>
      <w:r w:rsidR="004176B3" w:rsidRPr="00C273C0">
        <w:rPr>
          <w:rFonts w:ascii="仿宋_GB2312" w:eastAsia="仿宋_GB2312" w:hAnsi="仿宋" w:hint="eastAsia"/>
          <w:sz w:val="32"/>
          <w:szCs w:val="32"/>
          <w:lang w:eastAsia="zh-CN"/>
        </w:rPr>
        <w:t>（类）</w:t>
      </w:r>
      <w:r w:rsidR="004176B3" w:rsidRPr="00C273C0">
        <w:rPr>
          <w:rFonts w:ascii="仿宋_GB2312" w:eastAsia="仿宋_GB2312" w:hAnsi="仿宋" w:cs="宋体" w:hint="eastAsia"/>
          <w:sz w:val="32"/>
          <w:szCs w:val="32"/>
          <w:lang w:eastAsia="zh-CN"/>
        </w:rPr>
        <w:t>支出65.98万元，</w:t>
      </w:r>
      <w:r w:rsidR="004176B3" w:rsidRPr="00C273C0">
        <w:rPr>
          <w:rFonts w:ascii="仿宋_GB2312" w:eastAsia="仿宋_GB2312" w:hAnsi="仿宋" w:hint="eastAsia"/>
          <w:sz w:val="32"/>
          <w:szCs w:val="32"/>
          <w:lang w:eastAsia="zh-CN"/>
        </w:rPr>
        <w:t>占财政拨款总支出</w:t>
      </w:r>
      <w:r w:rsidR="004176B3" w:rsidRPr="00C273C0">
        <w:rPr>
          <w:rFonts w:ascii="仿宋_GB2312" w:eastAsia="仿宋_GB2312" w:hAnsi="仿宋" w:cs="宋体" w:hint="eastAsia"/>
          <w:sz w:val="32"/>
          <w:szCs w:val="32"/>
          <w:lang w:eastAsia="zh-CN"/>
        </w:rPr>
        <w:t>2.64</w:t>
      </w:r>
      <w:r w:rsidR="004176B3" w:rsidRPr="00C273C0">
        <w:rPr>
          <w:rFonts w:ascii="仿宋_GB2312" w:eastAsia="仿宋_GB2312" w:hAnsi="仿宋" w:hint="eastAsia"/>
          <w:sz w:val="32"/>
          <w:szCs w:val="32"/>
          <w:lang w:eastAsia="zh-CN"/>
        </w:rPr>
        <w:t>%</w:t>
      </w:r>
      <w:r w:rsidR="004176B3" w:rsidRPr="00C273C0">
        <w:rPr>
          <w:rFonts w:ascii="仿宋_GB2312" w:eastAsia="仿宋_GB2312" w:hAnsi="仿宋" w:cs="宋体" w:hint="eastAsia"/>
          <w:sz w:val="32"/>
          <w:szCs w:val="32"/>
          <w:lang w:eastAsia="zh-CN"/>
        </w:rPr>
        <w:t>；住房保障</w:t>
      </w:r>
      <w:r w:rsidR="004176B3" w:rsidRPr="00C273C0">
        <w:rPr>
          <w:rFonts w:ascii="仿宋_GB2312" w:eastAsia="仿宋_GB2312" w:hAnsi="仿宋" w:hint="eastAsia"/>
          <w:sz w:val="32"/>
          <w:szCs w:val="32"/>
          <w:lang w:eastAsia="zh-CN"/>
        </w:rPr>
        <w:t>（类）</w:t>
      </w:r>
      <w:r w:rsidR="004176B3" w:rsidRPr="00C273C0">
        <w:rPr>
          <w:rFonts w:ascii="仿宋_GB2312" w:eastAsia="仿宋_GB2312" w:hAnsi="仿宋" w:cs="宋体" w:hint="eastAsia"/>
          <w:sz w:val="32"/>
          <w:szCs w:val="32"/>
          <w:lang w:eastAsia="zh-CN"/>
        </w:rPr>
        <w:t>支出125.68万元，</w:t>
      </w:r>
      <w:r w:rsidR="004176B3" w:rsidRPr="00C273C0">
        <w:rPr>
          <w:rFonts w:ascii="仿宋_GB2312" w:eastAsia="仿宋_GB2312" w:hAnsi="仿宋" w:hint="eastAsia"/>
          <w:sz w:val="32"/>
          <w:szCs w:val="32"/>
          <w:lang w:eastAsia="zh-CN"/>
        </w:rPr>
        <w:t>占财政拨款总支出</w:t>
      </w:r>
      <w:r w:rsidR="004176B3" w:rsidRPr="00C273C0">
        <w:rPr>
          <w:rFonts w:ascii="仿宋_GB2312" w:eastAsia="仿宋_GB2312" w:hAnsi="仿宋" w:cs="宋体" w:hint="eastAsia"/>
          <w:sz w:val="32"/>
          <w:szCs w:val="32"/>
          <w:lang w:eastAsia="zh-CN"/>
        </w:rPr>
        <w:t>5</w:t>
      </w:r>
      <w:r w:rsidR="004176B3" w:rsidRPr="00C273C0">
        <w:rPr>
          <w:rFonts w:ascii="仿宋_GB2312" w:eastAsia="仿宋_GB2312" w:hAnsi="仿宋" w:hint="eastAsia"/>
          <w:sz w:val="32"/>
          <w:szCs w:val="32"/>
          <w:lang w:eastAsia="zh-CN"/>
        </w:rPr>
        <w:t>%</w:t>
      </w:r>
      <w:r w:rsidR="004176B3" w:rsidRPr="00C273C0">
        <w:rPr>
          <w:rFonts w:ascii="仿宋_GB2312" w:eastAsia="仿宋_GB2312" w:hAnsi="仿宋" w:cs="宋体" w:hint="eastAsia"/>
          <w:sz w:val="32"/>
          <w:szCs w:val="32"/>
          <w:lang w:eastAsia="zh-CN"/>
        </w:rPr>
        <w:t>。</w:t>
      </w:r>
    </w:p>
    <w:p w:rsidR="007B3436" w:rsidRPr="00C273C0" w:rsidRDefault="007B3436" w:rsidP="00C273C0">
      <w:pPr>
        <w:spacing w:before="52" w:line="600" w:lineRule="exact"/>
        <w:ind w:left="659"/>
        <w:outlineLvl w:val="2"/>
        <w:rPr>
          <w:rFonts w:ascii="仿宋_GB2312" w:eastAsia="仿宋_GB2312" w:hAnsi="Times New Roman" w:cs="Times New Roman"/>
          <w:b/>
          <w:bCs/>
          <w:spacing w:val="4"/>
          <w:sz w:val="32"/>
          <w:szCs w:val="32"/>
          <w:lang w:eastAsia="zh-CN"/>
        </w:rPr>
      </w:pPr>
      <w:r w:rsidRPr="00C273C0">
        <w:rPr>
          <w:rFonts w:ascii="仿宋_GB2312" w:eastAsia="仿宋_GB2312" w:hAnsi="Times New Roman" w:cs="Times New Roman" w:hint="eastAsia"/>
          <w:b/>
          <w:bCs/>
          <w:spacing w:val="4"/>
          <w:sz w:val="32"/>
          <w:szCs w:val="32"/>
          <w:lang w:eastAsia="zh-CN"/>
        </w:rPr>
        <w:t>（三）一般公共预算财政拨款支出决算具体情况</w:t>
      </w:r>
    </w:p>
    <w:p w:rsidR="004176B3"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2023年度一般公共预算财政拨款支出年初预算为2274.87万元，支出决算为</w:t>
      </w:r>
      <w:r w:rsidR="004276BE" w:rsidRPr="00C273C0">
        <w:rPr>
          <w:rFonts w:ascii="仿宋_GB2312" w:eastAsia="仿宋_GB2312" w:hAnsi="仿宋" w:hint="eastAsia"/>
          <w:sz w:val="32"/>
          <w:szCs w:val="32"/>
          <w:lang w:eastAsia="zh-CN"/>
        </w:rPr>
        <w:t>2502.56</w:t>
      </w:r>
      <w:r w:rsidRPr="00C273C0">
        <w:rPr>
          <w:rFonts w:ascii="仿宋_GB2312" w:eastAsia="仿宋_GB2312" w:hAnsi="仿宋" w:hint="eastAsia"/>
          <w:sz w:val="32"/>
          <w:szCs w:val="32"/>
          <w:lang w:eastAsia="zh-CN"/>
        </w:rPr>
        <w:t>万元，完成年初预算的</w:t>
      </w:r>
      <w:r w:rsidR="004276BE" w:rsidRPr="00C273C0">
        <w:rPr>
          <w:rFonts w:ascii="仿宋_GB2312" w:eastAsia="仿宋_GB2312" w:hAnsi="仿宋" w:hint="eastAsia"/>
          <w:sz w:val="32"/>
          <w:szCs w:val="32"/>
          <w:lang w:eastAsia="zh-CN"/>
        </w:rPr>
        <w:t>110</w:t>
      </w:r>
      <w:r w:rsidRPr="00C273C0">
        <w:rPr>
          <w:rFonts w:ascii="仿宋_GB2312" w:eastAsia="仿宋_GB2312" w:hAnsi="仿宋" w:hint="eastAsia"/>
          <w:sz w:val="32"/>
          <w:szCs w:val="32"/>
          <w:lang w:eastAsia="zh-CN"/>
        </w:rPr>
        <w:t>%。其中：</w:t>
      </w:r>
    </w:p>
    <w:p w:rsidR="004176B3"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cs="宋体" w:hint="eastAsia"/>
          <w:sz w:val="32"/>
          <w:szCs w:val="32"/>
          <w:lang w:eastAsia="zh-CN"/>
        </w:rPr>
        <w:t>1.</w:t>
      </w:r>
      <w:r w:rsidRPr="00C273C0">
        <w:rPr>
          <w:rFonts w:ascii="仿宋_GB2312" w:eastAsia="仿宋_GB2312" w:hAnsi="仿宋" w:hint="eastAsia"/>
          <w:sz w:val="32"/>
          <w:szCs w:val="32"/>
          <w:lang w:eastAsia="zh-CN"/>
        </w:rPr>
        <w:t>一般公共服务支出（类）其他共产党事务支出（款）行政运行（项）。年初预算为</w:t>
      </w:r>
      <w:r w:rsidR="004276BE" w:rsidRPr="00C273C0">
        <w:rPr>
          <w:rFonts w:ascii="仿宋_GB2312" w:eastAsia="仿宋_GB2312" w:hAnsi="仿宋" w:hint="eastAsia"/>
          <w:sz w:val="32"/>
          <w:szCs w:val="32"/>
          <w:lang w:eastAsia="zh-CN"/>
        </w:rPr>
        <w:t>1189.73</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1241.81</w:t>
      </w:r>
      <w:r w:rsidRPr="00C273C0">
        <w:rPr>
          <w:rFonts w:ascii="仿宋_GB2312" w:eastAsia="仿宋_GB2312" w:hAnsi="仿宋" w:hint="eastAsia"/>
          <w:sz w:val="32"/>
          <w:szCs w:val="32"/>
          <w:lang w:eastAsia="zh-CN"/>
        </w:rPr>
        <w:t>万元，完成年初预算的</w:t>
      </w:r>
      <w:r w:rsidR="00496C2A" w:rsidRPr="00C273C0">
        <w:rPr>
          <w:rFonts w:ascii="仿宋_GB2312" w:eastAsia="仿宋_GB2312" w:hAnsi="仿宋" w:hint="eastAsia"/>
          <w:sz w:val="32"/>
          <w:szCs w:val="32"/>
          <w:lang w:eastAsia="zh-CN"/>
        </w:rPr>
        <w:t>104.38</w:t>
      </w:r>
      <w:r w:rsidRPr="00C273C0">
        <w:rPr>
          <w:rFonts w:ascii="仿宋_GB2312" w:eastAsia="仿宋_GB2312" w:hAnsi="仿宋" w:hint="eastAsia"/>
          <w:sz w:val="32"/>
          <w:szCs w:val="32"/>
          <w:lang w:eastAsia="zh-CN"/>
        </w:rPr>
        <w:t>%。决算数大于预算数的主要原因是上年优秀公务人员奖金和退休独生子女奖励等并未纳入年初预算。</w:t>
      </w:r>
    </w:p>
    <w:p w:rsidR="004176B3" w:rsidRPr="00C273C0" w:rsidRDefault="004176B3" w:rsidP="00C273C0">
      <w:pPr>
        <w:spacing w:line="600" w:lineRule="exact"/>
        <w:ind w:firstLine="640"/>
        <w:rPr>
          <w:rFonts w:ascii="仿宋_GB2312" w:eastAsia="仿宋_GB2312" w:hAnsi="仿宋" w:cs="仿宋"/>
          <w:sz w:val="32"/>
          <w:szCs w:val="32"/>
          <w:lang w:eastAsia="zh-CN"/>
        </w:rPr>
      </w:pPr>
      <w:r w:rsidRPr="00C273C0">
        <w:rPr>
          <w:rFonts w:ascii="仿宋_GB2312" w:eastAsia="仿宋_GB2312" w:hAnsi="仿宋" w:hint="eastAsia"/>
          <w:sz w:val="32"/>
          <w:szCs w:val="32"/>
          <w:lang w:eastAsia="zh-CN"/>
        </w:rPr>
        <w:t>一般公共服务支出（类）其他共产党事务支出（款）一般行政管理事务（项）。年初预算为</w:t>
      </w:r>
      <w:r w:rsidR="004276BE" w:rsidRPr="00C273C0">
        <w:rPr>
          <w:rFonts w:ascii="仿宋_GB2312" w:eastAsia="仿宋_GB2312" w:hAnsi="仿宋" w:hint="eastAsia"/>
          <w:sz w:val="32"/>
          <w:szCs w:val="32"/>
          <w:lang w:eastAsia="zh-CN"/>
        </w:rPr>
        <w:t>747.55</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671.78</w:t>
      </w:r>
      <w:r w:rsidRPr="00C273C0">
        <w:rPr>
          <w:rFonts w:ascii="仿宋_GB2312" w:eastAsia="仿宋_GB2312" w:hAnsi="仿宋" w:hint="eastAsia"/>
          <w:sz w:val="32"/>
          <w:szCs w:val="32"/>
          <w:lang w:eastAsia="zh-CN"/>
        </w:rPr>
        <w:t>万元，完成年初预算的</w:t>
      </w:r>
      <w:r w:rsidR="00496C2A" w:rsidRPr="00C273C0">
        <w:rPr>
          <w:rFonts w:ascii="仿宋_GB2312" w:eastAsia="仿宋_GB2312" w:hAnsi="仿宋" w:hint="eastAsia"/>
          <w:sz w:val="32"/>
          <w:szCs w:val="32"/>
          <w:lang w:eastAsia="zh-CN"/>
        </w:rPr>
        <w:t>89.87</w:t>
      </w:r>
      <w:r w:rsidRPr="00C273C0">
        <w:rPr>
          <w:rFonts w:ascii="仿宋_GB2312" w:eastAsia="仿宋_GB2312" w:hAnsi="仿宋" w:hint="eastAsia"/>
          <w:sz w:val="32"/>
          <w:szCs w:val="32"/>
          <w:lang w:eastAsia="zh-CN"/>
        </w:rPr>
        <w:t>%。决算数小于预算数的主要原因是</w:t>
      </w:r>
      <w:r w:rsidRPr="00C273C0">
        <w:rPr>
          <w:rFonts w:ascii="仿宋_GB2312" w:eastAsia="仿宋_GB2312" w:hAnsi="仿宋" w:cs="仿宋" w:hint="eastAsia"/>
          <w:sz w:val="32"/>
          <w:szCs w:val="32"/>
          <w:lang w:eastAsia="zh-CN"/>
        </w:rPr>
        <w:t>综治示范点建设项目未完工，部分工程款项由财政收回并纳入下年项目预算。</w:t>
      </w:r>
    </w:p>
    <w:p w:rsidR="004176B3"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cs="宋体" w:hint="eastAsia"/>
          <w:sz w:val="32"/>
          <w:szCs w:val="32"/>
          <w:lang w:eastAsia="zh-CN"/>
        </w:rPr>
        <w:t>2.</w:t>
      </w:r>
      <w:r w:rsidRPr="00C273C0">
        <w:rPr>
          <w:rFonts w:ascii="仿宋_GB2312" w:eastAsia="仿宋_GB2312" w:hAnsi="仿宋" w:hint="eastAsia"/>
          <w:sz w:val="32"/>
          <w:szCs w:val="32"/>
          <w:lang w:eastAsia="zh-CN"/>
        </w:rPr>
        <w:t>公共安全支出（类）其他公共安全支出（款）国家司法救助资金（项）。年初预算为</w:t>
      </w:r>
      <w:r w:rsidR="004276BE" w:rsidRPr="00C273C0">
        <w:rPr>
          <w:rFonts w:ascii="仿宋_GB2312" w:eastAsia="仿宋_GB2312" w:hAnsi="仿宋" w:hint="eastAsia"/>
          <w:sz w:val="32"/>
          <w:szCs w:val="32"/>
          <w:lang w:eastAsia="zh-CN"/>
        </w:rPr>
        <w:t>220</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206</w:t>
      </w:r>
      <w:r w:rsidRPr="00C273C0">
        <w:rPr>
          <w:rFonts w:ascii="仿宋_GB2312" w:eastAsia="仿宋_GB2312" w:hAnsi="仿宋" w:hint="eastAsia"/>
          <w:sz w:val="32"/>
          <w:szCs w:val="32"/>
          <w:lang w:eastAsia="zh-CN"/>
        </w:rPr>
        <w:t>万元，</w:t>
      </w:r>
      <w:r w:rsidR="00496C2A" w:rsidRPr="00C273C0">
        <w:rPr>
          <w:rFonts w:ascii="仿宋_GB2312" w:eastAsia="仿宋_GB2312" w:hAnsi="仿宋" w:hint="eastAsia"/>
          <w:sz w:val="32"/>
          <w:szCs w:val="32"/>
          <w:lang w:eastAsia="zh-CN"/>
        </w:rPr>
        <w:t>完成年初预算的93.64%。</w:t>
      </w:r>
      <w:r w:rsidRPr="00C273C0">
        <w:rPr>
          <w:rFonts w:ascii="仿宋_GB2312" w:eastAsia="仿宋_GB2312" w:hAnsi="仿宋" w:hint="eastAsia"/>
          <w:sz w:val="32"/>
          <w:szCs w:val="32"/>
          <w:lang w:eastAsia="zh-CN"/>
        </w:rPr>
        <w:t>决算数</w:t>
      </w:r>
      <w:r w:rsidR="00496C2A" w:rsidRPr="00C273C0">
        <w:rPr>
          <w:rFonts w:ascii="仿宋_GB2312" w:eastAsia="仿宋_GB2312" w:hAnsi="仿宋" w:hint="eastAsia"/>
          <w:sz w:val="32"/>
          <w:szCs w:val="32"/>
          <w:lang w:eastAsia="zh-CN"/>
        </w:rPr>
        <w:t>小于</w:t>
      </w:r>
      <w:r w:rsidRPr="00C273C0">
        <w:rPr>
          <w:rFonts w:ascii="仿宋_GB2312" w:eastAsia="仿宋_GB2312" w:hAnsi="仿宋" w:hint="eastAsia"/>
          <w:sz w:val="32"/>
          <w:szCs w:val="32"/>
          <w:lang w:eastAsia="zh-CN"/>
        </w:rPr>
        <w:t>预算</w:t>
      </w:r>
      <w:proofErr w:type="gramStart"/>
      <w:r w:rsidRPr="00C273C0">
        <w:rPr>
          <w:rFonts w:ascii="仿宋_GB2312" w:eastAsia="仿宋_GB2312" w:hAnsi="仿宋" w:hint="eastAsia"/>
          <w:sz w:val="32"/>
          <w:szCs w:val="32"/>
          <w:lang w:eastAsia="zh-CN"/>
        </w:rPr>
        <w:t>数主要</w:t>
      </w:r>
      <w:proofErr w:type="gramEnd"/>
      <w:r w:rsidRPr="00C273C0">
        <w:rPr>
          <w:rFonts w:ascii="仿宋_GB2312" w:eastAsia="仿宋_GB2312" w:hAnsi="仿宋" w:hint="eastAsia"/>
          <w:sz w:val="32"/>
          <w:szCs w:val="32"/>
          <w:lang w:eastAsia="zh-CN"/>
        </w:rPr>
        <w:t>原因是省拨司法救助资金支出部分</w:t>
      </w:r>
      <w:r w:rsidR="00496C2A" w:rsidRPr="00C273C0">
        <w:rPr>
          <w:rFonts w:ascii="仿宋_GB2312" w:eastAsia="仿宋_GB2312" w:hAnsi="仿宋" w:hint="eastAsia"/>
          <w:sz w:val="32"/>
          <w:szCs w:val="32"/>
          <w:lang w:eastAsia="zh-CN"/>
        </w:rPr>
        <w:t>资金结转下年使用</w:t>
      </w:r>
      <w:r w:rsidRPr="00C273C0">
        <w:rPr>
          <w:rFonts w:ascii="仿宋_GB2312" w:eastAsia="仿宋_GB2312" w:hAnsi="仿宋" w:hint="eastAsia"/>
          <w:sz w:val="32"/>
          <w:szCs w:val="32"/>
          <w:lang w:eastAsia="zh-CN"/>
        </w:rPr>
        <w:t>。</w:t>
      </w:r>
    </w:p>
    <w:p w:rsidR="00496C2A"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cs="宋体" w:hint="eastAsia"/>
          <w:sz w:val="32"/>
          <w:szCs w:val="32"/>
          <w:lang w:eastAsia="zh-CN"/>
        </w:rPr>
        <w:t>3.</w:t>
      </w:r>
      <w:r w:rsidRPr="00C273C0">
        <w:rPr>
          <w:rFonts w:ascii="仿宋_GB2312" w:eastAsia="仿宋_GB2312" w:hAnsi="仿宋" w:hint="eastAsia"/>
          <w:sz w:val="32"/>
          <w:szCs w:val="32"/>
          <w:lang w:eastAsia="zh-CN"/>
        </w:rPr>
        <w:t>社会保障和就业支出（类）行政事业单位养老支出（款）机关事业单位基本养老保险缴费支出（项）。年初预算</w:t>
      </w:r>
      <w:r w:rsidRPr="00C273C0">
        <w:rPr>
          <w:rFonts w:ascii="仿宋_GB2312" w:eastAsia="仿宋_GB2312" w:hAnsi="仿宋" w:hint="eastAsia"/>
          <w:sz w:val="32"/>
          <w:szCs w:val="32"/>
          <w:lang w:eastAsia="zh-CN"/>
        </w:rPr>
        <w:lastRenderedPageBreak/>
        <w:t>为</w:t>
      </w:r>
      <w:r w:rsidR="00496C2A" w:rsidRPr="00C273C0">
        <w:rPr>
          <w:rFonts w:ascii="仿宋_GB2312" w:eastAsia="仿宋_GB2312" w:hAnsi="仿宋" w:hint="eastAsia"/>
          <w:sz w:val="32"/>
          <w:szCs w:val="32"/>
          <w:lang w:eastAsia="zh-CN"/>
        </w:rPr>
        <w:t>144.78</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191.31</w:t>
      </w:r>
      <w:r w:rsidRPr="00C273C0">
        <w:rPr>
          <w:rFonts w:ascii="仿宋_GB2312" w:eastAsia="仿宋_GB2312" w:hAnsi="仿宋" w:hint="eastAsia"/>
          <w:sz w:val="32"/>
          <w:szCs w:val="32"/>
          <w:lang w:eastAsia="zh-CN"/>
        </w:rPr>
        <w:t>万元，完成年初预算的</w:t>
      </w:r>
      <w:r w:rsidR="00496C2A" w:rsidRPr="00C273C0">
        <w:rPr>
          <w:rFonts w:ascii="仿宋_GB2312" w:eastAsia="仿宋_GB2312" w:hAnsi="仿宋" w:hint="eastAsia"/>
          <w:sz w:val="32"/>
          <w:szCs w:val="32"/>
          <w:lang w:eastAsia="zh-CN"/>
        </w:rPr>
        <w:t>132.14</w:t>
      </w:r>
      <w:r w:rsidRPr="00C273C0">
        <w:rPr>
          <w:rFonts w:ascii="仿宋_GB2312" w:eastAsia="仿宋_GB2312" w:hAnsi="仿宋" w:hint="eastAsia"/>
          <w:sz w:val="32"/>
          <w:szCs w:val="32"/>
          <w:lang w:eastAsia="zh-CN"/>
        </w:rPr>
        <w:t>%。决算数大于预算数的主要原因是</w:t>
      </w:r>
      <w:r w:rsidR="00496C2A" w:rsidRPr="00C273C0">
        <w:rPr>
          <w:rFonts w:ascii="仿宋_GB2312" w:eastAsia="仿宋_GB2312" w:hAnsi="仿宋" w:hint="eastAsia"/>
          <w:sz w:val="32"/>
          <w:szCs w:val="32"/>
          <w:lang w:eastAsia="zh-CN"/>
        </w:rPr>
        <w:t>离退休老干部补贴未做预算。</w:t>
      </w:r>
    </w:p>
    <w:p w:rsidR="004176B3"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cs="宋体" w:hint="eastAsia"/>
          <w:sz w:val="32"/>
          <w:szCs w:val="32"/>
          <w:lang w:eastAsia="zh-CN"/>
        </w:rPr>
        <w:t>4.</w:t>
      </w:r>
      <w:r w:rsidRPr="00C273C0">
        <w:rPr>
          <w:rFonts w:ascii="仿宋_GB2312" w:eastAsia="仿宋_GB2312" w:hAnsi="仿宋" w:hint="eastAsia"/>
          <w:sz w:val="32"/>
          <w:szCs w:val="32"/>
          <w:lang w:eastAsia="zh-CN"/>
        </w:rPr>
        <w:t>卫生健康支出（类）行政事业单位医疗（款）行政单位医疗（项）。年初预算为</w:t>
      </w:r>
      <w:r w:rsidR="00496C2A" w:rsidRPr="00C273C0">
        <w:rPr>
          <w:rFonts w:ascii="仿宋_GB2312" w:eastAsia="仿宋_GB2312" w:hAnsi="仿宋" w:hint="eastAsia"/>
          <w:sz w:val="32"/>
          <w:szCs w:val="32"/>
          <w:lang w:eastAsia="zh-CN"/>
        </w:rPr>
        <w:t>47.02</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47.02</w:t>
      </w:r>
      <w:r w:rsidRPr="00C273C0">
        <w:rPr>
          <w:rFonts w:ascii="仿宋_GB2312" w:eastAsia="仿宋_GB2312" w:hAnsi="仿宋" w:hint="eastAsia"/>
          <w:sz w:val="32"/>
          <w:szCs w:val="32"/>
          <w:lang w:eastAsia="zh-CN"/>
        </w:rPr>
        <w:t>万元，完成年初预算的100%。</w:t>
      </w:r>
    </w:p>
    <w:p w:rsidR="004176B3"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卫生健康支出（类）行政事业单位医疗（款）公务员医疗补助（项）。年初预算为</w:t>
      </w:r>
      <w:r w:rsidR="00496C2A" w:rsidRPr="00C273C0">
        <w:rPr>
          <w:rFonts w:ascii="仿宋_GB2312" w:eastAsia="仿宋_GB2312" w:hAnsi="仿宋" w:hint="eastAsia"/>
          <w:sz w:val="32"/>
          <w:szCs w:val="32"/>
          <w:lang w:eastAsia="zh-CN"/>
        </w:rPr>
        <w:t>18.96</w:t>
      </w:r>
      <w:r w:rsidRPr="00C273C0">
        <w:rPr>
          <w:rFonts w:ascii="仿宋_GB2312" w:eastAsia="仿宋_GB2312" w:hAnsi="仿宋" w:hint="eastAsia"/>
          <w:sz w:val="32"/>
          <w:szCs w:val="32"/>
          <w:lang w:eastAsia="zh-CN"/>
        </w:rPr>
        <w:t>万元，支出决算为</w:t>
      </w:r>
      <w:r w:rsidR="004276BE" w:rsidRPr="00C273C0">
        <w:rPr>
          <w:rFonts w:ascii="仿宋_GB2312" w:eastAsia="仿宋_GB2312" w:hAnsi="仿宋" w:hint="eastAsia"/>
          <w:sz w:val="32"/>
          <w:szCs w:val="32"/>
          <w:lang w:eastAsia="zh-CN"/>
        </w:rPr>
        <w:t>18.96</w:t>
      </w:r>
      <w:r w:rsidRPr="00C273C0">
        <w:rPr>
          <w:rFonts w:ascii="仿宋_GB2312" w:eastAsia="仿宋_GB2312" w:hAnsi="仿宋" w:hint="eastAsia"/>
          <w:sz w:val="32"/>
          <w:szCs w:val="32"/>
          <w:lang w:eastAsia="zh-CN"/>
        </w:rPr>
        <w:t>万元，完成年初预算的100%。</w:t>
      </w:r>
    </w:p>
    <w:p w:rsidR="007B3436" w:rsidRPr="00C273C0" w:rsidRDefault="004176B3"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cs="宋体" w:hint="eastAsia"/>
          <w:sz w:val="32"/>
          <w:szCs w:val="32"/>
          <w:lang w:eastAsia="zh-CN"/>
        </w:rPr>
        <w:t>5.</w:t>
      </w:r>
      <w:r w:rsidRPr="00C273C0">
        <w:rPr>
          <w:rFonts w:ascii="仿宋_GB2312" w:eastAsia="仿宋_GB2312" w:hAnsi="仿宋" w:hint="eastAsia"/>
          <w:sz w:val="32"/>
          <w:szCs w:val="32"/>
          <w:lang w:eastAsia="zh-CN"/>
        </w:rPr>
        <w:t>住房保障支出（类）住房改革支出（款）住房公积金（项）。年初预算为</w:t>
      </w:r>
      <w:r w:rsidR="00496C2A" w:rsidRPr="00C273C0">
        <w:rPr>
          <w:rFonts w:ascii="仿宋_GB2312" w:eastAsia="仿宋_GB2312" w:hAnsi="仿宋" w:cs="宋体" w:hint="eastAsia"/>
          <w:sz w:val="32"/>
          <w:szCs w:val="32"/>
          <w:lang w:eastAsia="zh-CN"/>
        </w:rPr>
        <w:t>125.68</w:t>
      </w:r>
      <w:r w:rsidRPr="00C273C0">
        <w:rPr>
          <w:rFonts w:ascii="仿宋_GB2312" w:eastAsia="仿宋_GB2312" w:hAnsi="仿宋" w:cs="宋体" w:hint="eastAsia"/>
          <w:sz w:val="32"/>
          <w:szCs w:val="32"/>
          <w:lang w:eastAsia="zh-CN"/>
        </w:rPr>
        <w:t>万元，</w:t>
      </w:r>
      <w:r w:rsidRPr="00C273C0">
        <w:rPr>
          <w:rFonts w:ascii="仿宋_GB2312" w:eastAsia="仿宋_GB2312" w:hAnsi="仿宋" w:hint="eastAsia"/>
          <w:sz w:val="32"/>
          <w:szCs w:val="32"/>
          <w:lang w:eastAsia="zh-CN"/>
        </w:rPr>
        <w:t>支出决算为</w:t>
      </w:r>
      <w:r w:rsidR="004276BE" w:rsidRPr="00C273C0">
        <w:rPr>
          <w:rFonts w:ascii="仿宋_GB2312" w:eastAsia="仿宋_GB2312" w:hAnsi="仿宋" w:cs="宋体" w:hint="eastAsia"/>
          <w:sz w:val="32"/>
          <w:szCs w:val="32"/>
          <w:lang w:eastAsia="zh-CN"/>
        </w:rPr>
        <w:t>125.68</w:t>
      </w:r>
      <w:r w:rsidRPr="00C273C0">
        <w:rPr>
          <w:rFonts w:ascii="仿宋_GB2312" w:eastAsia="仿宋_GB2312" w:hAnsi="仿宋" w:hint="eastAsia"/>
          <w:sz w:val="32"/>
          <w:szCs w:val="32"/>
          <w:lang w:eastAsia="zh-CN"/>
        </w:rPr>
        <w:t>万元，完成年初预算的100%。</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六、一般公共预算财政拨款基本支出决算情况说明</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2023年度财政拨款基本支出1620.21万元，其中：</w:t>
      </w:r>
    </w:p>
    <w:p w:rsidR="00496C2A" w:rsidRPr="00C273C0" w:rsidRDefault="00496C2A" w:rsidP="00C273C0">
      <w:pPr>
        <w:widowControl w:val="0"/>
        <w:kinsoku/>
        <w:autoSpaceDE/>
        <w:autoSpaceDN/>
        <w:adjustRightInd/>
        <w:snapToGrid/>
        <w:spacing w:line="600" w:lineRule="exact"/>
        <w:ind w:firstLineChars="200" w:firstLine="643"/>
        <w:jc w:val="both"/>
        <w:textAlignment w:val="auto"/>
        <w:rPr>
          <w:rFonts w:ascii="仿宋_GB2312" w:eastAsia="仿宋_GB2312" w:hAnsi="仿宋"/>
          <w:b/>
          <w:sz w:val="32"/>
          <w:szCs w:val="32"/>
          <w:lang w:eastAsia="zh-CN"/>
        </w:rPr>
      </w:pPr>
      <w:r w:rsidRPr="00C273C0">
        <w:rPr>
          <w:rFonts w:ascii="仿宋_GB2312" w:eastAsia="仿宋_GB2312" w:hAnsi="仿宋" w:hint="eastAsia"/>
          <w:b/>
          <w:sz w:val="32"/>
          <w:szCs w:val="32"/>
          <w:lang w:eastAsia="zh-CN"/>
        </w:rPr>
        <w:t>（一）人员经费1465.50万元。</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主要包括：基本工资、津贴补贴、奖金、其他社会保障缴费、伙食补助费、绩效工资、机关事业单位基本养老保险缴费、其他工资福利支出、退休费、抚恤金、救济费、奖励金、住房公积金、采暖补贴、其他对个人和家庭的补助支出。</w:t>
      </w:r>
    </w:p>
    <w:p w:rsidR="00496C2A" w:rsidRPr="00C273C0" w:rsidRDefault="00496C2A" w:rsidP="00C273C0">
      <w:pPr>
        <w:widowControl w:val="0"/>
        <w:kinsoku/>
        <w:autoSpaceDE/>
        <w:autoSpaceDN/>
        <w:adjustRightInd/>
        <w:snapToGrid/>
        <w:spacing w:line="600" w:lineRule="exact"/>
        <w:ind w:firstLineChars="200" w:firstLine="643"/>
        <w:jc w:val="both"/>
        <w:textAlignment w:val="auto"/>
        <w:rPr>
          <w:rFonts w:ascii="仿宋_GB2312" w:eastAsia="仿宋_GB2312" w:hAnsi="仿宋"/>
          <w:b/>
          <w:sz w:val="32"/>
          <w:szCs w:val="32"/>
          <w:lang w:eastAsia="zh-CN"/>
        </w:rPr>
      </w:pPr>
      <w:r w:rsidRPr="00C273C0">
        <w:rPr>
          <w:rFonts w:ascii="仿宋_GB2312" w:eastAsia="仿宋_GB2312" w:hAnsi="仿宋" w:hint="eastAsia"/>
          <w:b/>
          <w:sz w:val="32"/>
          <w:szCs w:val="32"/>
          <w:lang w:eastAsia="zh-CN"/>
        </w:rPr>
        <w:t>（二）公用经费159.28万元。</w:t>
      </w:r>
    </w:p>
    <w:p w:rsidR="007B3436"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主要包括：办公费、印刷费、邮电费、差旅费、维修（护）费、培训费、公务接待费、劳务费、工会经费、福利费、</w:t>
      </w:r>
      <w:r w:rsidRPr="00C273C0">
        <w:rPr>
          <w:rFonts w:ascii="仿宋_GB2312" w:eastAsia="仿宋_GB2312" w:hAnsi="仿宋" w:hint="eastAsia"/>
          <w:sz w:val="32"/>
          <w:szCs w:val="32"/>
          <w:lang w:eastAsia="zh-CN"/>
        </w:rPr>
        <w:lastRenderedPageBreak/>
        <w:t>公务用车运行维护费、其他交通费用、其他商品和服务支出、办公设备购置。</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七、政府性基金预算财政拨款收入支出决算情况说明</w:t>
      </w:r>
    </w:p>
    <w:p w:rsidR="00496C2A" w:rsidRPr="00C273C0" w:rsidRDefault="00496C2A" w:rsidP="00C273C0">
      <w:pPr>
        <w:spacing w:before="158"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2023年度本单位未发生政府性基金预算财政拨款收入及支出费用。</w:t>
      </w:r>
    </w:p>
    <w:p w:rsidR="007B3436" w:rsidRPr="00C273C0" w:rsidRDefault="007B3436" w:rsidP="00C273C0">
      <w:pPr>
        <w:spacing w:before="101" w:line="600" w:lineRule="exact"/>
        <w:rPr>
          <w:rFonts w:ascii="仿宋_GB2312" w:eastAsia="仿宋_GB2312" w:hAnsi="Times New Roman" w:cs="Times New Roman"/>
          <w:sz w:val="32"/>
          <w:szCs w:val="32"/>
          <w:lang w:eastAsia="zh-CN"/>
        </w:rPr>
      </w:pPr>
      <w:r w:rsidRPr="00C273C0">
        <w:rPr>
          <w:rFonts w:ascii="黑体" w:eastAsia="黑体" w:hAnsi="黑体" w:cs="Times New Roman" w:hint="eastAsia"/>
          <w:spacing w:val="4"/>
          <w:sz w:val="32"/>
          <w:szCs w:val="32"/>
          <w:lang w:eastAsia="zh-CN"/>
        </w:rPr>
        <w:t>八、国有资本经营预算财政拨款支出决算情况说明</w:t>
      </w:r>
    </w:p>
    <w:p w:rsidR="00496C2A" w:rsidRPr="00C273C0" w:rsidRDefault="00496C2A" w:rsidP="00C273C0">
      <w:pPr>
        <w:spacing w:line="600" w:lineRule="exact"/>
        <w:ind w:firstLineChars="200" w:firstLine="640"/>
        <w:rPr>
          <w:rFonts w:ascii="仿宋_GB2312" w:eastAsia="仿宋_GB2312" w:hAnsi="仿宋" w:cs="仿宋"/>
          <w:sz w:val="32"/>
          <w:szCs w:val="32"/>
          <w:lang w:eastAsia="zh-CN"/>
        </w:rPr>
      </w:pPr>
      <w:r w:rsidRPr="00C273C0">
        <w:rPr>
          <w:rFonts w:ascii="仿宋_GB2312" w:eastAsia="仿宋_GB2312" w:hAnsi="仿宋" w:hint="eastAsia"/>
          <w:sz w:val="32"/>
          <w:szCs w:val="32"/>
          <w:lang w:eastAsia="zh-CN"/>
        </w:rPr>
        <w:t>2023年度本单位未发生</w:t>
      </w:r>
      <w:r w:rsidRPr="00C273C0">
        <w:rPr>
          <w:rFonts w:ascii="仿宋_GB2312" w:eastAsia="仿宋_GB2312" w:hAnsi="仿宋" w:cs="仿宋" w:hint="eastAsia"/>
          <w:sz w:val="32"/>
          <w:szCs w:val="32"/>
          <w:lang w:eastAsia="zh-CN"/>
        </w:rPr>
        <w:t>国有资本经营预算财政拨款支出费用。</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九、财政拨款“三公”经费支出决算情况说明</w:t>
      </w:r>
    </w:p>
    <w:p w:rsidR="00496C2A" w:rsidRPr="00C273C0" w:rsidRDefault="00496C2A" w:rsidP="00C273C0">
      <w:pPr>
        <w:spacing w:line="600" w:lineRule="exact"/>
        <w:ind w:firstLineChars="200" w:firstLine="643"/>
        <w:rPr>
          <w:rFonts w:ascii="仿宋_GB2312" w:eastAsia="仿宋_GB2312" w:hAnsi="楷体"/>
          <w:b/>
          <w:sz w:val="32"/>
          <w:szCs w:val="32"/>
          <w:lang w:eastAsia="zh-CN"/>
        </w:rPr>
      </w:pPr>
      <w:r w:rsidRPr="00C273C0">
        <w:rPr>
          <w:rFonts w:ascii="仿宋_GB2312" w:eastAsia="仿宋_GB2312" w:hAnsi="楷体" w:hint="eastAsia"/>
          <w:b/>
          <w:sz w:val="32"/>
          <w:szCs w:val="32"/>
          <w:lang w:eastAsia="zh-CN"/>
        </w:rPr>
        <w:t>（一）“三公”经费财政拨款支出决算总体情况说明</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2023年度“三公”经费财政拨款支出预算为</w:t>
      </w:r>
      <w:r w:rsidR="00ED2766" w:rsidRPr="00C273C0">
        <w:rPr>
          <w:rFonts w:ascii="仿宋_GB2312" w:eastAsia="仿宋_GB2312" w:hAnsi="仿宋" w:hint="eastAsia"/>
          <w:sz w:val="32"/>
          <w:szCs w:val="32"/>
          <w:lang w:eastAsia="zh-CN"/>
        </w:rPr>
        <w:t>2.49</w:t>
      </w:r>
      <w:r w:rsidRPr="00C273C0">
        <w:rPr>
          <w:rFonts w:ascii="仿宋_GB2312" w:eastAsia="仿宋_GB2312" w:hAnsi="仿宋" w:hint="eastAsia"/>
          <w:sz w:val="32"/>
          <w:szCs w:val="32"/>
          <w:lang w:eastAsia="zh-CN"/>
        </w:rPr>
        <w:t>万元，支出决算为</w:t>
      </w:r>
      <w:r w:rsidR="00ED2766" w:rsidRPr="00C273C0">
        <w:rPr>
          <w:rFonts w:ascii="仿宋_GB2312" w:eastAsia="仿宋_GB2312" w:hAnsi="仿宋" w:hint="eastAsia"/>
          <w:sz w:val="32"/>
          <w:szCs w:val="32"/>
          <w:lang w:eastAsia="zh-CN"/>
        </w:rPr>
        <w:t>1.12</w:t>
      </w:r>
      <w:r w:rsidRPr="00C273C0">
        <w:rPr>
          <w:rFonts w:ascii="仿宋_GB2312" w:eastAsia="仿宋_GB2312" w:hAnsi="仿宋" w:hint="eastAsia"/>
          <w:sz w:val="32"/>
          <w:szCs w:val="32"/>
          <w:lang w:eastAsia="zh-CN"/>
        </w:rPr>
        <w:t>万元，完成预算的</w:t>
      </w:r>
      <w:r w:rsidR="00ED2766" w:rsidRPr="00C273C0">
        <w:rPr>
          <w:rFonts w:ascii="仿宋_GB2312" w:eastAsia="仿宋_GB2312" w:hAnsi="仿宋" w:hint="eastAsia"/>
          <w:sz w:val="32"/>
          <w:szCs w:val="32"/>
          <w:lang w:eastAsia="zh-CN"/>
        </w:rPr>
        <w:t>44.98</w:t>
      </w:r>
      <w:r w:rsidRPr="00C273C0">
        <w:rPr>
          <w:rFonts w:ascii="仿宋_GB2312" w:eastAsia="仿宋_GB2312" w:hAnsi="仿宋" w:hint="eastAsia"/>
          <w:sz w:val="32"/>
          <w:szCs w:val="32"/>
          <w:lang w:eastAsia="zh-CN"/>
        </w:rPr>
        <w:t>%。决算数小于预算数的主要原因厉行节俭，压缩开支。</w:t>
      </w:r>
    </w:p>
    <w:p w:rsidR="00496C2A" w:rsidRPr="00C273C0" w:rsidRDefault="00496C2A" w:rsidP="00C273C0">
      <w:pPr>
        <w:spacing w:line="600" w:lineRule="exact"/>
        <w:ind w:firstLineChars="200" w:firstLine="643"/>
        <w:rPr>
          <w:rFonts w:ascii="仿宋_GB2312" w:eastAsia="仿宋_GB2312" w:hAnsi="楷体"/>
          <w:b/>
          <w:sz w:val="32"/>
          <w:szCs w:val="32"/>
          <w:lang w:eastAsia="zh-CN"/>
        </w:rPr>
      </w:pPr>
      <w:r w:rsidRPr="00C273C0">
        <w:rPr>
          <w:rFonts w:ascii="仿宋_GB2312" w:eastAsia="仿宋_GB2312" w:hAnsi="楷体" w:hint="eastAsia"/>
          <w:b/>
          <w:sz w:val="32"/>
          <w:szCs w:val="32"/>
          <w:lang w:eastAsia="zh-CN"/>
        </w:rPr>
        <w:t>（二）“三公”经费财政拨款支出决算具体情况说明</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w:t>
      </w:r>
      <w:r w:rsidR="00ED2766" w:rsidRPr="00C273C0">
        <w:rPr>
          <w:rFonts w:ascii="仿宋_GB2312" w:eastAsia="仿宋_GB2312" w:hAnsi="仿宋" w:hint="eastAsia"/>
          <w:sz w:val="32"/>
          <w:szCs w:val="32"/>
          <w:lang w:eastAsia="zh-CN"/>
        </w:rPr>
        <w:t>3</w:t>
      </w:r>
      <w:r w:rsidRPr="00C273C0">
        <w:rPr>
          <w:rFonts w:ascii="仿宋_GB2312" w:eastAsia="仿宋_GB2312" w:hAnsi="仿宋" w:hint="eastAsia"/>
          <w:sz w:val="32"/>
          <w:szCs w:val="32"/>
          <w:lang w:eastAsia="zh-CN"/>
        </w:rPr>
        <w:t>年度“三公”经费财政拨款支出决算中，未发生因公出国（境）费；未发生公务用车购置及运行费支出；公务接待费支出决算为</w:t>
      </w:r>
      <w:r w:rsidR="00ED2766" w:rsidRPr="00C273C0">
        <w:rPr>
          <w:rFonts w:ascii="仿宋_GB2312" w:eastAsia="仿宋_GB2312" w:hAnsi="仿宋" w:hint="eastAsia"/>
          <w:sz w:val="32"/>
          <w:szCs w:val="32"/>
          <w:lang w:eastAsia="zh-CN"/>
        </w:rPr>
        <w:t>1.12</w:t>
      </w:r>
      <w:r w:rsidRPr="00C273C0">
        <w:rPr>
          <w:rFonts w:ascii="仿宋_GB2312" w:eastAsia="仿宋_GB2312" w:hAnsi="仿宋" w:hint="eastAsia"/>
          <w:sz w:val="32"/>
          <w:szCs w:val="32"/>
          <w:lang w:eastAsia="zh-CN"/>
        </w:rPr>
        <w:t>万元，占总支出的100%。具体情况如下：</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1.202</w:t>
      </w:r>
      <w:r w:rsidR="00ED2766" w:rsidRPr="00C273C0">
        <w:rPr>
          <w:rFonts w:ascii="仿宋_GB2312" w:eastAsia="仿宋_GB2312" w:hAnsi="仿宋" w:hint="eastAsia"/>
          <w:sz w:val="32"/>
          <w:szCs w:val="32"/>
          <w:lang w:eastAsia="zh-CN"/>
        </w:rPr>
        <w:t>3</w:t>
      </w:r>
      <w:r w:rsidRPr="00C273C0">
        <w:rPr>
          <w:rFonts w:ascii="仿宋_GB2312" w:eastAsia="仿宋_GB2312" w:hAnsi="仿宋" w:hint="eastAsia"/>
          <w:sz w:val="32"/>
          <w:szCs w:val="32"/>
          <w:lang w:eastAsia="zh-CN"/>
        </w:rPr>
        <w:t>年度未发生因公出国（境）费</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w:t>
      </w:r>
      <w:proofErr w:type="gramStart"/>
      <w:r w:rsidRPr="00C273C0">
        <w:rPr>
          <w:rFonts w:ascii="仿宋_GB2312" w:eastAsia="仿宋_GB2312" w:hAnsi="仿宋" w:hint="eastAsia"/>
          <w:sz w:val="32"/>
          <w:szCs w:val="32"/>
          <w:lang w:eastAsia="zh-CN"/>
        </w:rPr>
        <w:t>220</w:t>
      </w:r>
      <w:r w:rsidR="00ED2766" w:rsidRPr="00C273C0">
        <w:rPr>
          <w:rFonts w:ascii="仿宋_GB2312" w:eastAsia="仿宋_GB2312" w:hAnsi="仿宋" w:hint="eastAsia"/>
          <w:sz w:val="32"/>
          <w:szCs w:val="32"/>
          <w:lang w:eastAsia="zh-CN"/>
        </w:rPr>
        <w:t>3</w:t>
      </w:r>
      <w:proofErr w:type="gramEnd"/>
      <w:r w:rsidRPr="00C273C0">
        <w:rPr>
          <w:rFonts w:ascii="仿宋_GB2312" w:eastAsia="仿宋_GB2312" w:hAnsi="仿宋" w:hint="eastAsia"/>
          <w:sz w:val="32"/>
          <w:szCs w:val="32"/>
          <w:lang w:eastAsia="zh-CN"/>
        </w:rPr>
        <w:t>年度未发生公务用车购置及运行费。</w:t>
      </w:r>
    </w:p>
    <w:p w:rsidR="00496C2A"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lastRenderedPageBreak/>
        <w:t>3.公务接待费预算为</w:t>
      </w:r>
      <w:r w:rsidR="00ED2766" w:rsidRPr="00C273C0">
        <w:rPr>
          <w:rFonts w:ascii="仿宋_GB2312" w:eastAsia="仿宋_GB2312" w:hAnsi="仿宋" w:hint="eastAsia"/>
          <w:sz w:val="32"/>
          <w:szCs w:val="32"/>
          <w:lang w:eastAsia="zh-CN"/>
        </w:rPr>
        <w:t>2.49</w:t>
      </w:r>
      <w:r w:rsidRPr="00C273C0">
        <w:rPr>
          <w:rFonts w:ascii="仿宋_GB2312" w:eastAsia="仿宋_GB2312" w:hAnsi="仿宋" w:hint="eastAsia"/>
          <w:sz w:val="32"/>
          <w:szCs w:val="32"/>
          <w:lang w:eastAsia="zh-CN"/>
        </w:rPr>
        <w:t>万元，支出决算为</w:t>
      </w:r>
      <w:r w:rsidR="00ED2766" w:rsidRPr="00C273C0">
        <w:rPr>
          <w:rFonts w:ascii="仿宋_GB2312" w:eastAsia="仿宋_GB2312" w:hAnsi="仿宋" w:hint="eastAsia"/>
          <w:sz w:val="32"/>
          <w:szCs w:val="32"/>
          <w:lang w:eastAsia="zh-CN"/>
        </w:rPr>
        <w:t>1.12</w:t>
      </w:r>
      <w:r w:rsidRPr="00C273C0">
        <w:rPr>
          <w:rFonts w:ascii="仿宋_GB2312" w:eastAsia="仿宋_GB2312" w:hAnsi="仿宋" w:hint="eastAsia"/>
          <w:sz w:val="32"/>
          <w:szCs w:val="32"/>
          <w:lang w:eastAsia="zh-CN"/>
        </w:rPr>
        <w:t>万元，完成预算的</w:t>
      </w:r>
      <w:r w:rsidR="00ED2766" w:rsidRPr="00C273C0">
        <w:rPr>
          <w:rFonts w:ascii="仿宋_GB2312" w:eastAsia="仿宋_GB2312" w:hAnsi="仿宋" w:hint="eastAsia"/>
          <w:sz w:val="32"/>
          <w:szCs w:val="32"/>
          <w:lang w:eastAsia="zh-CN"/>
        </w:rPr>
        <w:t>44.98</w:t>
      </w:r>
      <w:r w:rsidRPr="00C273C0">
        <w:rPr>
          <w:rFonts w:ascii="仿宋_GB2312" w:eastAsia="仿宋_GB2312" w:hAnsi="仿宋" w:hint="eastAsia"/>
          <w:sz w:val="32"/>
          <w:szCs w:val="32"/>
          <w:lang w:eastAsia="zh-CN"/>
        </w:rPr>
        <w:t>%，主要是因为来访人员多在单位食堂用餐，减少费用支出。其中：</w:t>
      </w:r>
    </w:p>
    <w:p w:rsidR="007B3436" w:rsidRPr="00C273C0" w:rsidRDefault="00496C2A"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外宾接待支出0万元；其他国内公务接待支出</w:t>
      </w:r>
      <w:r w:rsidR="00ED2766" w:rsidRPr="00C273C0">
        <w:rPr>
          <w:rFonts w:ascii="仿宋_GB2312" w:eastAsia="仿宋_GB2312" w:hAnsi="仿宋" w:hint="eastAsia"/>
          <w:sz w:val="32"/>
          <w:szCs w:val="32"/>
          <w:lang w:eastAsia="zh-CN"/>
        </w:rPr>
        <w:t>1.12</w:t>
      </w:r>
      <w:r w:rsidRPr="00C273C0">
        <w:rPr>
          <w:rFonts w:ascii="仿宋_GB2312" w:eastAsia="仿宋_GB2312" w:hAnsi="仿宋" w:hint="eastAsia"/>
          <w:sz w:val="32"/>
          <w:szCs w:val="32"/>
          <w:lang w:eastAsia="zh-CN"/>
        </w:rPr>
        <w:t>万元。主要用于接待国内来访团组工作用餐及特殊情况下的市内参加会议人员食堂用餐。全年共接待国内来访团组</w:t>
      </w:r>
      <w:r w:rsidR="00ED2766" w:rsidRPr="00C273C0">
        <w:rPr>
          <w:rFonts w:ascii="仿宋_GB2312" w:eastAsia="仿宋_GB2312" w:hAnsi="仿宋" w:hint="eastAsia"/>
          <w:sz w:val="32"/>
          <w:szCs w:val="32"/>
          <w:lang w:eastAsia="zh-CN"/>
        </w:rPr>
        <w:t>11</w:t>
      </w:r>
      <w:r w:rsidRPr="00C273C0">
        <w:rPr>
          <w:rFonts w:ascii="仿宋_GB2312" w:eastAsia="仿宋_GB2312" w:hAnsi="仿宋" w:hint="eastAsia"/>
          <w:sz w:val="32"/>
          <w:szCs w:val="32"/>
          <w:lang w:eastAsia="zh-CN"/>
        </w:rPr>
        <w:t>个、来宾</w:t>
      </w:r>
      <w:r w:rsidR="00ED2766" w:rsidRPr="00C273C0">
        <w:rPr>
          <w:rFonts w:ascii="仿宋_GB2312" w:eastAsia="仿宋_GB2312" w:hAnsi="仿宋" w:hint="eastAsia"/>
          <w:sz w:val="32"/>
          <w:szCs w:val="32"/>
          <w:lang w:eastAsia="zh-CN"/>
        </w:rPr>
        <w:t>122</w:t>
      </w:r>
      <w:r w:rsidRPr="00C273C0">
        <w:rPr>
          <w:rFonts w:ascii="仿宋_GB2312" w:eastAsia="仿宋_GB2312" w:hAnsi="仿宋" w:hint="eastAsia"/>
          <w:sz w:val="32"/>
          <w:szCs w:val="32"/>
          <w:lang w:eastAsia="zh-CN"/>
        </w:rPr>
        <w:t>人（不包括陪同人员）。</w:t>
      </w:r>
    </w:p>
    <w:p w:rsidR="007B3436" w:rsidRPr="00C273C0" w:rsidRDefault="007B3436" w:rsidP="00C273C0">
      <w:pPr>
        <w:spacing w:before="101" w:line="600" w:lineRule="exact"/>
        <w:rPr>
          <w:rFonts w:ascii="黑体" w:eastAsia="黑体" w:hAnsi="黑体" w:cs="Times New Roman"/>
          <w:spacing w:val="4"/>
          <w:sz w:val="32"/>
          <w:szCs w:val="32"/>
          <w:lang w:eastAsia="zh-CN"/>
        </w:rPr>
      </w:pPr>
      <w:r w:rsidRPr="00C273C0">
        <w:rPr>
          <w:rFonts w:ascii="黑体" w:eastAsia="黑体" w:hAnsi="黑体" w:cs="Times New Roman" w:hint="eastAsia"/>
          <w:spacing w:val="4"/>
          <w:sz w:val="32"/>
          <w:szCs w:val="32"/>
          <w:lang w:eastAsia="zh-CN"/>
        </w:rPr>
        <w:t>十、关于 2023年度绩效评价情况说明</w:t>
      </w:r>
    </w:p>
    <w:p w:rsidR="005A58F1" w:rsidRPr="00FA3C84" w:rsidRDefault="007B3436" w:rsidP="00FA3C84">
      <w:pPr>
        <w:spacing w:before="249" w:line="600" w:lineRule="exact"/>
        <w:ind w:left="23" w:right="3" w:firstLine="636"/>
        <w:rPr>
          <w:rFonts w:ascii="仿宋_GB2312" w:eastAsia="仿宋_GB2312" w:hAnsi="Times New Roman" w:cs="Times New Roman"/>
          <w:spacing w:val="8"/>
          <w:sz w:val="32"/>
          <w:szCs w:val="32"/>
          <w:lang w:eastAsia="zh-CN"/>
        </w:rPr>
      </w:pPr>
      <w:r w:rsidRPr="00C273C0">
        <w:rPr>
          <w:rFonts w:ascii="仿宋_GB2312" w:eastAsia="仿宋_GB2312" w:hAnsi="Times New Roman" w:cs="Times New Roman" w:hint="eastAsia"/>
          <w:spacing w:val="5"/>
          <w:sz w:val="32"/>
          <w:szCs w:val="32"/>
          <w:lang w:eastAsia="zh-CN"/>
        </w:rPr>
        <w:t>（一）绩效评价工作开展情况。</w:t>
      </w:r>
      <w:r w:rsidRPr="00C273C0">
        <w:rPr>
          <w:rFonts w:ascii="仿宋_GB2312" w:eastAsia="仿宋_GB2312" w:hAnsi="Times New Roman" w:cs="Times New Roman" w:hint="eastAsia"/>
          <w:spacing w:val="8"/>
          <w:sz w:val="32"/>
          <w:szCs w:val="32"/>
          <w:lang w:eastAsia="zh-CN"/>
        </w:rPr>
        <w:t>根据预算绩效管理要求，本部门</w:t>
      </w:r>
      <w:r w:rsidR="00B80AD9" w:rsidRPr="00B80AD9">
        <w:rPr>
          <w:rFonts w:ascii="仿宋_GB2312" w:eastAsia="仿宋_GB2312" w:hAnsi="Times New Roman" w:cs="Times New Roman" w:hint="eastAsia"/>
          <w:spacing w:val="5"/>
          <w:sz w:val="32"/>
          <w:szCs w:val="32"/>
          <w:lang w:eastAsia="zh-CN"/>
        </w:rPr>
        <w:t>组织对202</w:t>
      </w:r>
      <w:r w:rsidR="00B80AD9">
        <w:rPr>
          <w:rFonts w:ascii="仿宋_GB2312" w:eastAsia="仿宋_GB2312" w:hAnsi="Times New Roman" w:cs="Times New Roman" w:hint="eastAsia"/>
          <w:spacing w:val="5"/>
          <w:sz w:val="32"/>
          <w:szCs w:val="32"/>
          <w:lang w:eastAsia="zh-CN"/>
        </w:rPr>
        <w:t>3</w:t>
      </w:r>
      <w:r w:rsidR="00B80AD9" w:rsidRPr="00B80AD9">
        <w:rPr>
          <w:rFonts w:ascii="仿宋_GB2312" w:eastAsia="仿宋_GB2312" w:hAnsi="Times New Roman" w:cs="Times New Roman" w:hint="eastAsia"/>
          <w:spacing w:val="5"/>
          <w:sz w:val="32"/>
          <w:szCs w:val="32"/>
          <w:lang w:eastAsia="zh-CN"/>
        </w:rPr>
        <w:t>年度部门预算项目业务管理专项、基本运转和综合管理专项</w:t>
      </w:r>
      <w:r w:rsidR="00FA3C84">
        <w:rPr>
          <w:rFonts w:ascii="仿宋_GB2312" w:eastAsia="仿宋_GB2312" w:hAnsi="Times New Roman" w:cs="Times New Roman" w:hint="eastAsia"/>
          <w:spacing w:val="5"/>
          <w:sz w:val="32"/>
          <w:szCs w:val="32"/>
          <w:lang w:eastAsia="zh-CN"/>
        </w:rPr>
        <w:t>、</w:t>
      </w:r>
      <w:r w:rsidR="00B80AD9" w:rsidRPr="00B80AD9">
        <w:rPr>
          <w:rFonts w:ascii="仿宋_GB2312" w:eastAsia="仿宋_GB2312" w:hAnsi="Times New Roman" w:cs="Times New Roman" w:hint="eastAsia"/>
          <w:spacing w:val="5"/>
          <w:sz w:val="32"/>
          <w:szCs w:val="32"/>
          <w:lang w:eastAsia="zh-CN"/>
        </w:rPr>
        <w:t>法学会专项共3个</w:t>
      </w:r>
      <w:proofErr w:type="gramStart"/>
      <w:r w:rsidR="00B80AD9" w:rsidRPr="00B80AD9">
        <w:rPr>
          <w:rFonts w:ascii="仿宋_GB2312" w:eastAsia="仿宋_GB2312" w:hAnsi="Times New Roman" w:cs="Times New Roman" w:hint="eastAsia"/>
          <w:spacing w:val="5"/>
          <w:sz w:val="32"/>
          <w:szCs w:val="32"/>
          <w:lang w:eastAsia="zh-CN"/>
        </w:rPr>
        <w:t>一级项目</w:t>
      </w:r>
      <w:proofErr w:type="gramEnd"/>
      <w:r w:rsidR="00B80AD9" w:rsidRPr="00B80AD9">
        <w:rPr>
          <w:rFonts w:ascii="仿宋_GB2312" w:eastAsia="仿宋_GB2312" w:hAnsi="Times New Roman" w:cs="Times New Roman" w:hint="eastAsia"/>
          <w:spacing w:val="5"/>
          <w:sz w:val="32"/>
          <w:szCs w:val="32"/>
          <w:lang w:eastAsia="zh-CN"/>
        </w:rPr>
        <w:t>进行了绩效自评，共涉及资金</w:t>
      </w:r>
      <w:r w:rsidR="000A38DC">
        <w:rPr>
          <w:rFonts w:ascii="仿宋_GB2312" w:eastAsia="仿宋_GB2312" w:hAnsi="Times New Roman" w:cs="Times New Roman" w:hint="eastAsia"/>
          <w:spacing w:val="5"/>
          <w:sz w:val="32"/>
          <w:szCs w:val="32"/>
          <w:lang w:eastAsia="zh-CN"/>
        </w:rPr>
        <w:t>351.55</w:t>
      </w:r>
      <w:r w:rsidR="00B80AD9" w:rsidRPr="00B80AD9">
        <w:rPr>
          <w:rFonts w:ascii="仿宋_GB2312" w:eastAsia="仿宋_GB2312" w:hAnsi="Times New Roman" w:cs="Times New Roman" w:hint="eastAsia"/>
          <w:spacing w:val="5"/>
          <w:sz w:val="32"/>
          <w:szCs w:val="32"/>
          <w:lang w:eastAsia="zh-CN"/>
        </w:rPr>
        <w:t>万元，</w:t>
      </w:r>
      <w:r w:rsidR="00B80AD9" w:rsidRPr="00C273C0">
        <w:rPr>
          <w:rFonts w:ascii="仿宋_GB2312" w:eastAsia="仿宋_GB2312" w:hAnsi="Times New Roman" w:cs="Times New Roman" w:hint="eastAsia"/>
          <w:spacing w:val="1"/>
          <w:sz w:val="32"/>
          <w:szCs w:val="32"/>
          <w:lang w:eastAsia="zh-CN"/>
        </w:rPr>
        <w:t>占一般公共</w:t>
      </w:r>
      <w:r w:rsidR="00B80AD9" w:rsidRPr="00C273C0">
        <w:rPr>
          <w:rFonts w:ascii="仿宋_GB2312" w:eastAsia="仿宋_GB2312" w:hAnsi="Times New Roman" w:cs="Times New Roman" w:hint="eastAsia"/>
          <w:spacing w:val="6"/>
          <w:sz w:val="32"/>
          <w:szCs w:val="32"/>
          <w:lang w:eastAsia="zh-CN"/>
        </w:rPr>
        <w:t>预算项目支出总额的</w:t>
      </w:r>
      <w:r w:rsidR="000A38DC">
        <w:rPr>
          <w:rFonts w:ascii="仿宋_GB2312" w:eastAsia="仿宋_GB2312" w:hAnsi="Times New Roman" w:cs="Times New Roman" w:hint="eastAsia"/>
          <w:sz w:val="32"/>
          <w:szCs w:val="32"/>
          <w:lang w:eastAsia="zh-CN"/>
        </w:rPr>
        <w:t>52.34</w:t>
      </w:r>
      <w:r w:rsidR="00B80AD9" w:rsidRPr="00C273C0">
        <w:rPr>
          <w:rFonts w:ascii="仿宋_GB2312" w:eastAsia="仿宋_GB2312" w:hAnsi="Times New Roman" w:cs="Times New Roman" w:hint="eastAsia"/>
          <w:spacing w:val="6"/>
          <w:sz w:val="32"/>
          <w:szCs w:val="32"/>
          <w:lang w:eastAsia="zh-CN"/>
        </w:rPr>
        <w:t>%</w:t>
      </w:r>
      <w:r w:rsidR="00B80AD9">
        <w:rPr>
          <w:rFonts w:ascii="仿宋_GB2312" w:eastAsia="仿宋_GB2312" w:hAnsi="Times New Roman" w:cs="Times New Roman" w:hint="eastAsia"/>
          <w:spacing w:val="6"/>
          <w:sz w:val="32"/>
          <w:szCs w:val="32"/>
          <w:lang w:eastAsia="zh-CN"/>
        </w:rPr>
        <w:t>，</w:t>
      </w:r>
      <w:r w:rsidR="00B80AD9" w:rsidRPr="00B80AD9">
        <w:rPr>
          <w:rFonts w:ascii="仿宋_GB2312" w:eastAsia="仿宋_GB2312" w:hAnsi="Times New Roman" w:cs="Times New Roman" w:hint="eastAsia"/>
          <w:spacing w:val="5"/>
          <w:sz w:val="32"/>
          <w:szCs w:val="32"/>
          <w:lang w:eastAsia="zh-CN"/>
        </w:rPr>
        <w:t>绩效自评率为100%；组织对202</w:t>
      </w:r>
      <w:r w:rsidR="00B80AD9">
        <w:rPr>
          <w:rFonts w:ascii="仿宋_GB2312" w:eastAsia="仿宋_GB2312" w:hAnsi="Times New Roman" w:cs="Times New Roman" w:hint="eastAsia"/>
          <w:spacing w:val="5"/>
          <w:sz w:val="32"/>
          <w:szCs w:val="32"/>
          <w:lang w:eastAsia="zh-CN"/>
        </w:rPr>
        <w:t>3</w:t>
      </w:r>
      <w:r w:rsidR="00B80AD9" w:rsidRPr="00B80AD9">
        <w:rPr>
          <w:rFonts w:ascii="仿宋_GB2312" w:eastAsia="仿宋_GB2312" w:hAnsi="Times New Roman" w:cs="Times New Roman" w:hint="eastAsia"/>
          <w:spacing w:val="5"/>
          <w:sz w:val="32"/>
          <w:szCs w:val="32"/>
          <w:lang w:eastAsia="zh-CN"/>
        </w:rPr>
        <w:t>年度部门预算</w:t>
      </w:r>
      <w:proofErr w:type="gramStart"/>
      <w:r w:rsidR="00B80AD9" w:rsidRPr="00B80AD9">
        <w:rPr>
          <w:rFonts w:ascii="仿宋_GB2312" w:eastAsia="仿宋_GB2312" w:hAnsi="Times New Roman" w:cs="Times New Roman" w:hint="eastAsia"/>
          <w:spacing w:val="5"/>
          <w:sz w:val="32"/>
          <w:szCs w:val="32"/>
          <w:lang w:eastAsia="zh-CN"/>
        </w:rPr>
        <w:t>项目政法</w:t>
      </w:r>
      <w:proofErr w:type="gramEnd"/>
      <w:r w:rsidR="00B80AD9" w:rsidRPr="00B80AD9">
        <w:rPr>
          <w:rFonts w:ascii="仿宋_GB2312" w:eastAsia="仿宋_GB2312" w:hAnsi="Times New Roman" w:cs="Times New Roman" w:hint="eastAsia"/>
          <w:spacing w:val="5"/>
          <w:sz w:val="32"/>
          <w:szCs w:val="32"/>
          <w:lang w:eastAsia="zh-CN"/>
        </w:rPr>
        <w:t>工作业务经费、法学会专项和社会治安综合治理项目等3个二级项目进行了绩效自评，共涉及资金</w:t>
      </w:r>
      <w:r w:rsidR="000A38DC">
        <w:rPr>
          <w:rFonts w:ascii="仿宋_GB2312" w:eastAsia="仿宋_GB2312" w:hAnsi="Times New Roman" w:cs="Times New Roman" w:hint="eastAsia"/>
          <w:spacing w:val="5"/>
          <w:sz w:val="32"/>
          <w:szCs w:val="32"/>
          <w:lang w:eastAsia="zh-CN"/>
        </w:rPr>
        <w:t>351.55</w:t>
      </w:r>
      <w:r w:rsidR="00B80AD9" w:rsidRPr="00B80AD9">
        <w:rPr>
          <w:rFonts w:ascii="仿宋_GB2312" w:eastAsia="仿宋_GB2312" w:hAnsi="Times New Roman" w:cs="Times New Roman" w:hint="eastAsia"/>
          <w:spacing w:val="5"/>
          <w:sz w:val="32"/>
          <w:szCs w:val="32"/>
          <w:lang w:eastAsia="zh-CN"/>
        </w:rPr>
        <w:t>万元，</w:t>
      </w:r>
      <w:r w:rsidR="00B80AD9" w:rsidRPr="00C273C0">
        <w:rPr>
          <w:rFonts w:ascii="仿宋_GB2312" w:eastAsia="仿宋_GB2312" w:hAnsi="Times New Roman" w:cs="Times New Roman" w:hint="eastAsia"/>
          <w:spacing w:val="1"/>
          <w:sz w:val="32"/>
          <w:szCs w:val="32"/>
          <w:lang w:eastAsia="zh-CN"/>
        </w:rPr>
        <w:t>占一般公共</w:t>
      </w:r>
      <w:r w:rsidR="00B80AD9" w:rsidRPr="00C273C0">
        <w:rPr>
          <w:rFonts w:ascii="仿宋_GB2312" w:eastAsia="仿宋_GB2312" w:hAnsi="Times New Roman" w:cs="Times New Roman" w:hint="eastAsia"/>
          <w:spacing w:val="6"/>
          <w:sz w:val="32"/>
          <w:szCs w:val="32"/>
          <w:lang w:eastAsia="zh-CN"/>
        </w:rPr>
        <w:t>预算项目支出总额的</w:t>
      </w:r>
      <w:r w:rsidR="000A38DC">
        <w:rPr>
          <w:rFonts w:ascii="仿宋_GB2312" w:eastAsia="仿宋_GB2312" w:hAnsi="Times New Roman" w:cs="Times New Roman" w:hint="eastAsia"/>
          <w:sz w:val="32"/>
          <w:szCs w:val="32"/>
          <w:lang w:eastAsia="zh-CN"/>
        </w:rPr>
        <w:t>52.34</w:t>
      </w:r>
      <w:r w:rsidR="00B80AD9" w:rsidRPr="00C273C0">
        <w:rPr>
          <w:rFonts w:ascii="仿宋_GB2312" w:eastAsia="仿宋_GB2312" w:hAnsi="Times New Roman" w:cs="Times New Roman" w:hint="eastAsia"/>
          <w:spacing w:val="6"/>
          <w:sz w:val="32"/>
          <w:szCs w:val="32"/>
          <w:lang w:eastAsia="zh-CN"/>
        </w:rPr>
        <w:t>%</w:t>
      </w:r>
      <w:r w:rsidR="00B80AD9">
        <w:rPr>
          <w:rFonts w:ascii="仿宋_GB2312" w:eastAsia="仿宋_GB2312" w:hAnsi="Times New Roman" w:cs="Times New Roman" w:hint="eastAsia"/>
          <w:spacing w:val="6"/>
          <w:sz w:val="32"/>
          <w:szCs w:val="32"/>
          <w:lang w:eastAsia="zh-CN"/>
        </w:rPr>
        <w:t>，</w:t>
      </w:r>
      <w:r w:rsidR="00B80AD9" w:rsidRPr="00B80AD9">
        <w:rPr>
          <w:rFonts w:ascii="仿宋_GB2312" w:eastAsia="仿宋_GB2312" w:hAnsi="Times New Roman" w:cs="Times New Roman" w:hint="eastAsia"/>
          <w:spacing w:val="5"/>
          <w:sz w:val="32"/>
          <w:szCs w:val="32"/>
          <w:lang w:eastAsia="zh-CN"/>
        </w:rPr>
        <w:t>绩效自评率为100%。202</w:t>
      </w:r>
      <w:r w:rsidR="00B80AD9">
        <w:rPr>
          <w:rFonts w:ascii="仿宋_GB2312" w:eastAsia="仿宋_GB2312" w:hAnsi="Times New Roman" w:cs="Times New Roman" w:hint="eastAsia"/>
          <w:spacing w:val="5"/>
          <w:sz w:val="32"/>
          <w:szCs w:val="32"/>
          <w:lang w:eastAsia="zh-CN"/>
        </w:rPr>
        <w:t>3</w:t>
      </w:r>
      <w:r w:rsidR="00B80AD9" w:rsidRPr="00B80AD9">
        <w:rPr>
          <w:rFonts w:ascii="仿宋_GB2312" w:eastAsia="仿宋_GB2312" w:hAnsi="Times New Roman" w:cs="Times New Roman" w:hint="eastAsia"/>
          <w:spacing w:val="5"/>
          <w:sz w:val="32"/>
          <w:szCs w:val="32"/>
          <w:lang w:eastAsia="zh-CN"/>
        </w:rPr>
        <w:t>年度部门预算项目：市</w:t>
      </w:r>
      <w:proofErr w:type="gramStart"/>
      <w:r w:rsidR="00B80AD9" w:rsidRPr="00B80AD9">
        <w:rPr>
          <w:rFonts w:ascii="仿宋_GB2312" w:eastAsia="仿宋_GB2312" w:hAnsi="Times New Roman" w:cs="Times New Roman" w:hint="eastAsia"/>
          <w:spacing w:val="5"/>
          <w:sz w:val="32"/>
          <w:szCs w:val="32"/>
          <w:lang w:eastAsia="zh-CN"/>
        </w:rPr>
        <w:t>域社会治理专项等</w:t>
      </w:r>
      <w:proofErr w:type="gramEnd"/>
      <w:r w:rsidR="00B80AD9" w:rsidRPr="00B80AD9">
        <w:rPr>
          <w:rFonts w:ascii="仿宋_GB2312" w:eastAsia="仿宋_GB2312" w:hAnsi="Times New Roman" w:cs="Times New Roman" w:hint="eastAsia"/>
          <w:spacing w:val="5"/>
          <w:sz w:val="32"/>
          <w:szCs w:val="32"/>
          <w:lang w:eastAsia="zh-CN"/>
        </w:rPr>
        <w:t>共4个项目为涉密项目，不予公开。</w:t>
      </w:r>
    </w:p>
    <w:p w:rsidR="005A58F1" w:rsidRPr="00D460C1" w:rsidRDefault="00D460C1" w:rsidP="005A58F1">
      <w:pPr>
        <w:spacing w:before="249" w:line="600" w:lineRule="exact"/>
        <w:ind w:left="23" w:right="3" w:firstLine="636"/>
        <w:rPr>
          <w:rFonts w:ascii="仿宋_GB2312" w:eastAsia="仿宋_GB2312" w:hAnsi="Times New Roman" w:cs="Times New Roman"/>
          <w:spacing w:val="5"/>
          <w:sz w:val="32"/>
          <w:szCs w:val="32"/>
          <w:lang w:eastAsia="zh-CN"/>
        </w:rPr>
      </w:pPr>
      <w:r w:rsidRPr="00D460C1">
        <w:rPr>
          <w:rFonts w:ascii="仿宋_GB2312" w:eastAsia="仿宋_GB2312" w:hAnsi="Times New Roman" w:cs="Times New Roman" w:hint="eastAsia"/>
          <w:spacing w:val="5"/>
          <w:sz w:val="32"/>
          <w:szCs w:val="32"/>
          <w:lang w:eastAsia="zh-CN"/>
        </w:rPr>
        <w:t>组织对</w:t>
      </w:r>
      <w:r w:rsidR="00C67A31" w:rsidRPr="00B80AD9">
        <w:rPr>
          <w:rFonts w:ascii="仿宋_GB2312" w:eastAsia="仿宋_GB2312" w:hAnsi="Times New Roman" w:cs="Times New Roman" w:hint="eastAsia"/>
          <w:spacing w:val="5"/>
          <w:sz w:val="32"/>
          <w:szCs w:val="32"/>
          <w:lang w:eastAsia="zh-CN"/>
        </w:rPr>
        <w:t>基本运转和综合管理专项</w:t>
      </w:r>
      <w:r w:rsidRPr="00D460C1">
        <w:rPr>
          <w:rFonts w:ascii="仿宋_GB2312" w:eastAsia="仿宋_GB2312" w:hAnsi="Times New Roman" w:cs="Times New Roman" w:hint="eastAsia"/>
          <w:spacing w:val="5"/>
          <w:sz w:val="32"/>
          <w:szCs w:val="32"/>
          <w:lang w:eastAsia="zh-CN"/>
        </w:rPr>
        <w:t>进行了</w:t>
      </w:r>
      <w:r w:rsidR="000A38DC">
        <w:rPr>
          <w:rFonts w:ascii="仿宋_GB2312" w:eastAsia="仿宋_GB2312" w:hAnsi="Times New Roman" w:cs="Times New Roman" w:hint="eastAsia"/>
          <w:spacing w:val="5"/>
          <w:sz w:val="32"/>
          <w:szCs w:val="32"/>
          <w:lang w:eastAsia="zh-CN"/>
        </w:rPr>
        <w:t>部门绩效评价</w:t>
      </w:r>
      <w:r w:rsidRPr="00D460C1">
        <w:rPr>
          <w:rFonts w:ascii="仿宋_GB2312" w:eastAsia="仿宋_GB2312" w:hAnsi="Times New Roman" w:cs="Times New Roman" w:hint="eastAsia"/>
          <w:spacing w:val="5"/>
          <w:sz w:val="32"/>
          <w:szCs w:val="32"/>
          <w:lang w:eastAsia="zh-CN"/>
        </w:rPr>
        <w:t>，涉及资金</w:t>
      </w:r>
      <w:r w:rsidR="005A58F1">
        <w:rPr>
          <w:rFonts w:ascii="仿宋_GB2312" w:eastAsia="仿宋_GB2312" w:hAnsi="Times New Roman" w:cs="Times New Roman" w:hint="eastAsia"/>
          <w:spacing w:val="5"/>
          <w:sz w:val="32"/>
          <w:szCs w:val="32"/>
          <w:lang w:eastAsia="zh-CN"/>
        </w:rPr>
        <w:t>68</w:t>
      </w:r>
      <w:r w:rsidRPr="00D460C1">
        <w:rPr>
          <w:rFonts w:ascii="仿宋_GB2312" w:eastAsia="仿宋_GB2312" w:hAnsi="Times New Roman" w:cs="Times New Roman" w:hint="eastAsia"/>
          <w:spacing w:val="5"/>
          <w:sz w:val="32"/>
          <w:szCs w:val="32"/>
          <w:lang w:eastAsia="zh-CN"/>
        </w:rPr>
        <w:t>万元。该项目立项背景完善，绩效目标设置合理，实施过程分配合理、资金使用合</w:t>
      </w:r>
      <w:proofErr w:type="gramStart"/>
      <w:r w:rsidRPr="00D460C1">
        <w:rPr>
          <w:rFonts w:ascii="仿宋_GB2312" w:eastAsia="仿宋_GB2312" w:hAnsi="Times New Roman" w:cs="Times New Roman" w:hint="eastAsia"/>
          <w:spacing w:val="5"/>
          <w:sz w:val="32"/>
          <w:szCs w:val="32"/>
          <w:lang w:eastAsia="zh-CN"/>
        </w:rPr>
        <w:t>规</w:t>
      </w:r>
      <w:proofErr w:type="gramEnd"/>
      <w:r w:rsidRPr="00D460C1">
        <w:rPr>
          <w:rFonts w:ascii="仿宋_GB2312" w:eastAsia="仿宋_GB2312" w:hAnsi="Times New Roman" w:cs="Times New Roman" w:hint="eastAsia"/>
          <w:spacing w:val="5"/>
          <w:sz w:val="32"/>
          <w:szCs w:val="32"/>
          <w:lang w:eastAsia="zh-CN"/>
        </w:rPr>
        <w:t>、执行有效，绩效级别评定为“优”。该项目存在的问题及原因分析：一、</w:t>
      </w:r>
      <w:r w:rsidRPr="00D460C1">
        <w:rPr>
          <w:rFonts w:ascii="仿宋_GB2312" w:eastAsia="仿宋_GB2312" w:hAnsi="Times New Roman" w:cs="Times New Roman" w:hint="eastAsia"/>
          <w:spacing w:val="5"/>
          <w:sz w:val="32"/>
          <w:szCs w:val="32"/>
          <w:lang w:eastAsia="zh-CN"/>
        </w:rPr>
        <w:lastRenderedPageBreak/>
        <w:t>预算编制工作有待细化。预算编制不够明确和细化，预算编制的合理性需要提高，预算执行力度还要进一步加强；二、预算资金使用计划性有待加强，完善用款计划管理，更科学合理的编制资金使用计划，进一步细化收支项目，按项目、按时间、按进度支出，提高资金的使用效益；三、预决算管理不够到位，无法发挥“以预控支”效果，提高预算编制水平，降低预决算差异。</w:t>
      </w:r>
    </w:p>
    <w:p w:rsidR="00D460C1" w:rsidRDefault="00FA3C84" w:rsidP="005A58F1">
      <w:pPr>
        <w:spacing w:before="249" w:line="600" w:lineRule="exact"/>
        <w:ind w:right="3" w:firstLineChars="200" w:firstLine="656"/>
        <w:rPr>
          <w:rFonts w:ascii="仿宋_GB2312" w:eastAsia="仿宋_GB2312" w:hAnsi="Times New Roman" w:cs="Times New Roman"/>
          <w:spacing w:val="5"/>
          <w:sz w:val="32"/>
          <w:szCs w:val="32"/>
          <w:lang w:eastAsia="zh-CN"/>
        </w:rPr>
      </w:pPr>
      <w:r>
        <w:rPr>
          <w:rFonts w:ascii="仿宋_GB2312" w:eastAsia="仿宋_GB2312" w:hAnsi="Times New Roman" w:cs="Times New Roman" w:hint="eastAsia"/>
          <w:spacing w:val="8"/>
          <w:sz w:val="32"/>
          <w:szCs w:val="32"/>
          <w:lang w:eastAsia="zh-CN"/>
        </w:rPr>
        <w:t>组织对本部门开展整体支出绩效评价</w:t>
      </w:r>
      <w:r w:rsidR="00D460C1" w:rsidRPr="00C273C0">
        <w:rPr>
          <w:rFonts w:ascii="仿宋_GB2312" w:eastAsia="仿宋_GB2312" w:hAnsi="Times New Roman" w:cs="Times New Roman" w:hint="eastAsia"/>
          <w:spacing w:val="6"/>
          <w:sz w:val="32"/>
          <w:szCs w:val="32"/>
          <w:lang w:eastAsia="zh-CN"/>
        </w:rPr>
        <w:t>。从评价</w:t>
      </w:r>
      <w:r w:rsidR="00D460C1" w:rsidRPr="00C273C0">
        <w:rPr>
          <w:rFonts w:ascii="仿宋_GB2312" w:eastAsia="仿宋_GB2312" w:hAnsi="Times New Roman" w:cs="Times New Roman" w:hint="eastAsia"/>
          <w:spacing w:val="5"/>
          <w:sz w:val="32"/>
          <w:szCs w:val="32"/>
          <w:lang w:eastAsia="zh-CN"/>
        </w:rPr>
        <w:t>情况</w:t>
      </w:r>
      <w:r w:rsidR="00D460C1" w:rsidRPr="00C273C0">
        <w:rPr>
          <w:rFonts w:ascii="仿宋_GB2312" w:eastAsia="仿宋_GB2312" w:hAnsi="Times New Roman" w:cs="Times New Roman" w:hint="eastAsia"/>
          <w:spacing w:val="-11"/>
          <w:sz w:val="32"/>
          <w:szCs w:val="32"/>
          <w:lang w:eastAsia="zh-CN"/>
        </w:rPr>
        <w:t>来看，</w:t>
      </w:r>
      <w:r w:rsidR="00D460C1" w:rsidRPr="00D460C1">
        <w:rPr>
          <w:rFonts w:ascii="仿宋_GB2312" w:eastAsia="仿宋_GB2312" w:hAnsi="Times New Roman" w:cs="Times New Roman" w:hint="eastAsia"/>
          <w:spacing w:val="5"/>
          <w:sz w:val="32"/>
          <w:szCs w:val="32"/>
          <w:lang w:eastAsia="zh-CN"/>
        </w:rPr>
        <w:t>各项目立项依据充分，符合国家、行业的政策要求；项目绩效目标的设定与实际工作内容相关，预期产出效益和效果符合正常业绩水平，与预算确定的项目资金量相匹配。存在的问题及原因分析：因每年工作重点不同，导致预算确定的项目资金量与工作任务不匹配；制度制定内容与程序执行融合程度有待进一步提高，无法全面反映和考核财务和业务管理制度对项目顺利实施的保障情况。</w:t>
      </w:r>
    </w:p>
    <w:p w:rsidR="007B3436" w:rsidRPr="00C273C0" w:rsidRDefault="007B3436" w:rsidP="00C273C0">
      <w:pPr>
        <w:spacing w:before="253" w:line="600" w:lineRule="exact"/>
        <w:ind w:left="36" w:right="22" w:firstLine="622"/>
        <w:rPr>
          <w:rFonts w:ascii="仿宋_GB2312" w:eastAsia="仿宋_GB2312" w:hAnsi="Times New Roman" w:cs="Times New Roman"/>
          <w:sz w:val="32"/>
          <w:szCs w:val="32"/>
          <w:lang w:eastAsia="zh-CN"/>
        </w:rPr>
      </w:pPr>
      <w:r w:rsidRPr="00C273C0">
        <w:rPr>
          <w:rFonts w:ascii="仿宋_GB2312" w:eastAsia="仿宋_GB2312" w:hAnsi="Times New Roman" w:cs="Times New Roman" w:hint="eastAsia"/>
          <w:spacing w:val="-4"/>
          <w:sz w:val="32"/>
          <w:szCs w:val="32"/>
          <w:lang w:eastAsia="zh-CN"/>
        </w:rPr>
        <w:t>（二）项目绩效自评结果。</w:t>
      </w:r>
    </w:p>
    <w:p w:rsidR="0086098B" w:rsidRPr="0086098B" w:rsidRDefault="005A7184" w:rsidP="0086098B">
      <w:pPr>
        <w:spacing w:before="249" w:line="600" w:lineRule="exact"/>
        <w:ind w:left="23" w:right="3" w:firstLine="636"/>
        <w:rPr>
          <w:rFonts w:ascii="仿宋_GB2312" w:eastAsia="仿宋_GB2312" w:hAnsi="Times New Roman" w:cs="Times New Roman"/>
          <w:spacing w:val="8"/>
          <w:sz w:val="32"/>
          <w:szCs w:val="32"/>
          <w:lang w:eastAsia="zh-CN"/>
        </w:rPr>
      </w:pPr>
      <w:r w:rsidRPr="00B80AD9">
        <w:rPr>
          <w:rFonts w:ascii="仿宋_GB2312" w:eastAsia="仿宋_GB2312" w:hAnsi="Times New Roman" w:cs="Times New Roman" w:hint="eastAsia"/>
          <w:spacing w:val="5"/>
          <w:sz w:val="32"/>
          <w:szCs w:val="32"/>
          <w:lang w:eastAsia="zh-CN"/>
        </w:rPr>
        <w:t>业务管理专项</w:t>
      </w:r>
      <w:r w:rsidR="007B3436" w:rsidRPr="00C273C0">
        <w:rPr>
          <w:rFonts w:ascii="仿宋_GB2312" w:eastAsia="仿宋_GB2312" w:hAnsi="Times New Roman" w:cs="Times New Roman" w:hint="eastAsia"/>
          <w:spacing w:val="8"/>
          <w:sz w:val="32"/>
          <w:szCs w:val="32"/>
          <w:lang w:eastAsia="zh-CN"/>
        </w:rPr>
        <w:t>项目绩效自评情况：根据年初设定的绩效目</w:t>
      </w:r>
      <w:r w:rsidR="007B3436" w:rsidRPr="00C273C0">
        <w:rPr>
          <w:rFonts w:ascii="仿宋_GB2312" w:eastAsia="仿宋_GB2312" w:hAnsi="Times New Roman" w:cs="Times New Roman" w:hint="eastAsia"/>
          <w:spacing w:val="7"/>
          <w:sz w:val="32"/>
          <w:szCs w:val="32"/>
          <w:lang w:eastAsia="zh-CN"/>
        </w:rPr>
        <w:t>标，</w:t>
      </w:r>
      <w:r w:rsidRPr="00B80AD9">
        <w:rPr>
          <w:rFonts w:ascii="仿宋_GB2312" w:eastAsia="仿宋_GB2312" w:hAnsi="Times New Roman" w:cs="Times New Roman" w:hint="eastAsia"/>
          <w:spacing w:val="5"/>
          <w:sz w:val="32"/>
          <w:szCs w:val="32"/>
          <w:lang w:eastAsia="zh-CN"/>
        </w:rPr>
        <w:t>业务管理专项</w:t>
      </w:r>
      <w:r w:rsidR="007B3436" w:rsidRPr="00C273C0">
        <w:rPr>
          <w:rFonts w:ascii="仿宋_GB2312" w:eastAsia="仿宋_GB2312" w:hAnsi="Times New Roman" w:cs="Times New Roman" w:hint="eastAsia"/>
          <w:spacing w:val="7"/>
          <w:sz w:val="32"/>
          <w:szCs w:val="32"/>
          <w:lang w:eastAsia="zh-CN"/>
        </w:rPr>
        <w:t>项目绩效自评得分为</w:t>
      </w:r>
      <w:r w:rsidR="0086098B">
        <w:rPr>
          <w:rFonts w:ascii="仿宋_GB2312" w:eastAsia="仿宋_GB2312" w:hAnsi="Times New Roman" w:cs="Times New Roman" w:hint="eastAsia"/>
          <w:sz w:val="32"/>
          <w:szCs w:val="32"/>
          <w:lang w:eastAsia="zh-CN"/>
        </w:rPr>
        <w:t>95</w:t>
      </w:r>
      <w:r w:rsidR="007B3436" w:rsidRPr="00C273C0">
        <w:rPr>
          <w:rFonts w:ascii="仿宋_GB2312" w:eastAsia="仿宋_GB2312" w:hAnsi="Times New Roman" w:cs="Times New Roman" w:hint="eastAsia"/>
          <w:spacing w:val="7"/>
          <w:sz w:val="32"/>
          <w:szCs w:val="32"/>
          <w:lang w:eastAsia="zh-CN"/>
        </w:rPr>
        <w:t>分。项目全年预算数为</w:t>
      </w:r>
      <w:r w:rsidR="0086098B">
        <w:rPr>
          <w:rFonts w:ascii="仿宋_GB2312" w:eastAsia="仿宋_GB2312" w:hAnsi="Times New Roman" w:cs="Times New Roman" w:hint="eastAsia"/>
          <w:sz w:val="32"/>
          <w:szCs w:val="32"/>
          <w:lang w:eastAsia="zh-CN"/>
        </w:rPr>
        <w:t>364</w:t>
      </w:r>
      <w:r w:rsidR="007B3436" w:rsidRPr="00C273C0">
        <w:rPr>
          <w:rFonts w:ascii="仿宋_GB2312" w:eastAsia="仿宋_GB2312" w:hAnsi="Times New Roman" w:cs="Times New Roman" w:hint="eastAsia"/>
          <w:spacing w:val="7"/>
          <w:sz w:val="32"/>
          <w:szCs w:val="32"/>
          <w:lang w:eastAsia="zh-CN"/>
        </w:rPr>
        <w:t>万元，执行</w:t>
      </w:r>
      <w:r w:rsidR="007B3436" w:rsidRPr="00C273C0">
        <w:rPr>
          <w:rFonts w:ascii="仿宋_GB2312" w:eastAsia="仿宋_GB2312" w:hAnsi="Times New Roman" w:cs="Times New Roman" w:hint="eastAsia"/>
          <w:spacing w:val="8"/>
          <w:sz w:val="32"/>
          <w:szCs w:val="32"/>
          <w:lang w:eastAsia="zh-CN"/>
        </w:rPr>
        <w:t>数为</w:t>
      </w:r>
      <w:r w:rsidR="0086098B">
        <w:rPr>
          <w:rFonts w:ascii="仿宋_GB2312" w:eastAsia="仿宋_GB2312" w:hAnsi="Times New Roman" w:cs="Times New Roman" w:hint="eastAsia"/>
          <w:sz w:val="32"/>
          <w:szCs w:val="32"/>
          <w:lang w:eastAsia="zh-CN"/>
        </w:rPr>
        <w:t>265.55</w:t>
      </w:r>
      <w:r w:rsidR="007B3436" w:rsidRPr="00C273C0">
        <w:rPr>
          <w:rFonts w:ascii="仿宋_GB2312" w:eastAsia="仿宋_GB2312" w:hAnsi="Times New Roman" w:cs="Times New Roman" w:hint="eastAsia"/>
          <w:spacing w:val="8"/>
          <w:sz w:val="32"/>
          <w:szCs w:val="32"/>
          <w:lang w:eastAsia="zh-CN"/>
        </w:rPr>
        <w:t>万元，完成预算的</w:t>
      </w:r>
      <w:r w:rsidR="0086098B">
        <w:rPr>
          <w:rFonts w:ascii="仿宋_GB2312" w:eastAsia="仿宋_GB2312" w:hAnsi="Times New Roman" w:cs="Times New Roman" w:hint="eastAsia"/>
          <w:sz w:val="32"/>
          <w:szCs w:val="32"/>
          <w:lang w:eastAsia="zh-CN"/>
        </w:rPr>
        <w:t>72.95</w:t>
      </w:r>
      <w:r w:rsidR="007B3436" w:rsidRPr="00C273C0">
        <w:rPr>
          <w:rFonts w:ascii="仿宋_GB2312" w:eastAsia="仿宋_GB2312" w:hAnsi="Times New Roman" w:cs="Times New Roman" w:hint="eastAsia"/>
          <w:spacing w:val="8"/>
          <w:sz w:val="32"/>
          <w:szCs w:val="32"/>
          <w:lang w:eastAsia="zh-CN"/>
        </w:rPr>
        <w:t>%。项目绩效目标完成情况：</w:t>
      </w:r>
      <w:r w:rsidR="0086098B" w:rsidRPr="0086098B">
        <w:rPr>
          <w:rFonts w:ascii="仿宋_GB2312" w:eastAsia="仿宋_GB2312" w:hAnsi="Times New Roman" w:cs="Times New Roman" w:hint="eastAsia"/>
          <w:spacing w:val="8"/>
          <w:sz w:val="32"/>
          <w:szCs w:val="32"/>
          <w:lang w:eastAsia="zh-CN"/>
        </w:rPr>
        <w:t>提升平安长春建设水平，拓宽平安建设宣传渠道，加强基层综治中心建设。提高我市社会治理系统化、社会化、精细化、法治化、智能化水</w:t>
      </w:r>
      <w:r w:rsidR="0086098B" w:rsidRPr="0086098B">
        <w:rPr>
          <w:rFonts w:ascii="仿宋_GB2312" w:eastAsia="仿宋_GB2312" w:hAnsi="Times New Roman" w:cs="Times New Roman" w:hint="eastAsia"/>
          <w:spacing w:val="8"/>
          <w:sz w:val="32"/>
          <w:szCs w:val="32"/>
          <w:lang w:eastAsia="zh-CN"/>
        </w:rPr>
        <w:lastRenderedPageBreak/>
        <w:t>平，促进市</w:t>
      </w:r>
      <w:proofErr w:type="gramStart"/>
      <w:r w:rsidR="0086098B" w:rsidRPr="0086098B">
        <w:rPr>
          <w:rFonts w:ascii="仿宋_GB2312" w:eastAsia="仿宋_GB2312" w:hAnsi="Times New Roman" w:cs="Times New Roman" w:hint="eastAsia"/>
          <w:spacing w:val="8"/>
          <w:sz w:val="32"/>
          <w:szCs w:val="32"/>
          <w:lang w:eastAsia="zh-CN"/>
        </w:rPr>
        <w:t>域社会</w:t>
      </w:r>
      <w:proofErr w:type="gramEnd"/>
      <w:r w:rsidR="0086098B" w:rsidRPr="0086098B">
        <w:rPr>
          <w:rFonts w:ascii="仿宋_GB2312" w:eastAsia="仿宋_GB2312" w:hAnsi="Times New Roman" w:cs="Times New Roman" w:hint="eastAsia"/>
          <w:spacing w:val="8"/>
          <w:sz w:val="32"/>
          <w:szCs w:val="32"/>
          <w:lang w:eastAsia="zh-CN"/>
        </w:rPr>
        <w:t>治理理念、目标、布局、体质、方式、政策、能力现代化，形成可复制、可推广的长春经验，努力推动平安长春建设迈上新台</w:t>
      </w:r>
      <w:r w:rsidR="0086098B">
        <w:rPr>
          <w:rFonts w:ascii="华文细黑" w:eastAsia="华文细黑" w:hAnsi="华文细黑" w:cs="宋体" w:hint="eastAsia"/>
          <w:snapToGrid/>
          <w:sz w:val="16"/>
          <w:szCs w:val="16"/>
          <w:lang w:eastAsia="zh-CN"/>
        </w:rPr>
        <w:t>。</w:t>
      </w:r>
      <w:r w:rsidR="007B3436" w:rsidRPr="00C273C0">
        <w:rPr>
          <w:rFonts w:ascii="仿宋_GB2312" w:eastAsia="仿宋_GB2312" w:hAnsi="Times New Roman" w:cs="Times New Roman" w:hint="eastAsia"/>
          <w:spacing w:val="-1"/>
          <w:sz w:val="32"/>
          <w:szCs w:val="32"/>
          <w:lang w:eastAsia="zh-CN"/>
        </w:rPr>
        <w:t>发现的主要问题及原</w:t>
      </w:r>
      <w:r w:rsidR="007B3436" w:rsidRPr="0086098B">
        <w:rPr>
          <w:rFonts w:ascii="仿宋_GB2312" w:eastAsia="仿宋_GB2312" w:hAnsi="Times New Roman" w:cs="Times New Roman" w:hint="eastAsia"/>
          <w:spacing w:val="8"/>
          <w:sz w:val="32"/>
          <w:szCs w:val="32"/>
          <w:lang w:eastAsia="zh-CN"/>
        </w:rPr>
        <w:t>因：</w:t>
      </w:r>
      <w:r w:rsidR="0086098B" w:rsidRPr="0086098B">
        <w:rPr>
          <w:rFonts w:ascii="仿宋_GB2312" w:eastAsia="仿宋_GB2312" w:hAnsi="Times New Roman" w:cs="Times New Roman" w:hint="eastAsia"/>
          <w:spacing w:val="8"/>
          <w:sz w:val="32"/>
          <w:szCs w:val="32"/>
          <w:lang w:eastAsia="zh-CN"/>
        </w:rPr>
        <w:t>一、预算编制工作有待细化。</w:t>
      </w:r>
      <w:r w:rsidR="0086098B">
        <w:rPr>
          <w:rFonts w:ascii="仿宋_GB2312" w:eastAsia="仿宋_GB2312" w:hAnsi="Times New Roman" w:cs="Times New Roman" w:hint="eastAsia"/>
          <w:spacing w:val="8"/>
          <w:sz w:val="32"/>
          <w:szCs w:val="32"/>
          <w:lang w:eastAsia="zh-CN"/>
        </w:rPr>
        <w:t>二、预算资金使用计划性有待加强。</w:t>
      </w:r>
      <w:r w:rsidR="0086098B" w:rsidRPr="0086098B">
        <w:rPr>
          <w:rFonts w:ascii="仿宋_GB2312" w:eastAsia="仿宋_GB2312" w:hAnsi="Times New Roman" w:cs="Times New Roman" w:hint="eastAsia"/>
          <w:spacing w:val="8"/>
          <w:sz w:val="32"/>
          <w:szCs w:val="32"/>
          <w:lang w:eastAsia="zh-CN"/>
        </w:rPr>
        <w:t>三、预决算管理不够到位，无法发挥“以预控支”效果，提高预算编制水平，降低预决算差异。</w:t>
      </w:r>
    </w:p>
    <w:p w:rsidR="0074476B" w:rsidRPr="0086098B" w:rsidRDefault="005A7184" w:rsidP="0074476B">
      <w:pPr>
        <w:spacing w:before="249" w:line="600" w:lineRule="exact"/>
        <w:ind w:left="23" w:right="3" w:firstLine="636"/>
        <w:rPr>
          <w:rFonts w:ascii="仿宋_GB2312" w:eastAsia="仿宋_GB2312" w:hAnsi="Times New Roman" w:cs="Times New Roman"/>
          <w:spacing w:val="8"/>
          <w:sz w:val="32"/>
          <w:szCs w:val="32"/>
          <w:lang w:eastAsia="zh-CN"/>
        </w:rPr>
      </w:pPr>
      <w:r w:rsidRPr="00B80AD9">
        <w:rPr>
          <w:rFonts w:ascii="仿宋_GB2312" w:eastAsia="仿宋_GB2312" w:hAnsi="Times New Roman" w:cs="Times New Roman" w:hint="eastAsia"/>
          <w:spacing w:val="5"/>
          <w:sz w:val="32"/>
          <w:szCs w:val="32"/>
          <w:lang w:eastAsia="zh-CN"/>
        </w:rPr>
        <w:t>基本运转和综合管理专项</w:t>
      </w:r>
      <w:r w:rsidRPr="00C273C0">
        <w:rPr>
          <w:rFonts w:ascii="仿宋_GB2312" w:eastAsia="仿宋_GB2312" w:hAnsi="Times New Roman" w:cs="Times New Roman" w:hint="eastAsia"/>
          <w:spacing w:val="8"/>
          <w:sz w:val="32"/>
          <w:szCs w:val="32"/>
          <w:lang w:eastAsia="zh-CN"/>
        </w:rPr>
        <w:t>项目绩效自评情况：根据年初设定的绩效目</w:t>
      </w:r>
      <w:r w:rsidRPr="00C273C0">
        <w:rPr>
          <w:rFonts w:ascii="仿宋_GB2312" w:eastAsia="仿宋_GB2312" w:hAnsi="Times New Roman" w:cs="Times New Roman" w:hint="eastAsia"/>
          <w:spacing w:val="7"/>
          <w:sz w:val="32"/>
          <w:szCs w:val="32"/>
          <w:lang w:eastAsia="zh-CN"/>
        </w:rPr>
        <w:t>标，</w:t>
      </w:r>
      <w:r w:rsidR="0086098B" w:rsidRPr="00B80AD9">
        <w:rPr>
          <w:rFonts w:ascii="仿宋_GB2312" w:eastAsia="仿宋_GB2312" w:hAnsi="Times New Roman" w:cs="Times New Roman" w:hint="eastAsia"/>
          <w:spacing w:val="5"/>
          <w:sz w:val="32"/>
          <w:szCs w:val="32"/>
          <w:lang w:eastAsia="zh-CN"/>
        </w:rPr>
        <w:t>基本运转和综合管理专项</w:t>
      </w:r>
      <w:r w:rsidRPr="00C273C0">
        <w:rPr>
          <w:rFonts w:ascii="仿宋_GB2312" w:eastAsia="仿宋_GB2312" w:hAnsi="Times New Roman" w:cs="Times New Roman" w:hint="eastAsia"/>
          <w:spacing w:val="7"/>
          <w:sz w:val="32"/>
          <w:szCs w:val="32"/>
          <w:lang w:eastAsia="zh-CN"/>
        </w:rPr>
        <w:t>项目绩效自评得分为</w:t>
      </w:r>
      <w:r w:rsidR="0086098B">
        <w:rPr>
          <w:rFonts w:ascii="仿宋_GB2312" w:eastAsia="仿宋_GB2312" w:hAnsi="Times New Roman" w:cs="Times New Roman" w:hint="eastAsia"/>
          <w:sz w:val="32"/>
          <w:szCs w:val="32"/>
          <w:lang w:eastAsia="zh-CN"/>
        </w:rPr>
        <w:t>98</w:t>
      </w:r>
      <w:r w:rsidRPr="00C273C0">
        <w:rPr>
          <w:rFonts w:ascii="仿宋_GB2312" w:eastAsia="仿宋_GB2312" w:hAnsi="Times New Roman" w:cs="Times New Roman" w:hint="eastAsia"/>
          <w:spacing w:val="7"/>
          <w:sz w:val="32"/>
          <w:szCs w:val="32"/>
          <w:lang w:eastAsia="zh-CN"/>
        </w:rPr>
        <w:t>分。项目全年预算数为</w:t>
      </w:r>
      <w:r w:rsidR="0086098B">
        <w:rPr>
          <w:rFonts w:ascii="仿宋_GB2312" w:eastAsia="仿宋_GB2312" w:hAnsi="Times New Roman" w:cs="Times New Roman" w:hint="eastAsia"/>
          <w:sz w:val="32"/>
          <w:szCs w:val="32"/>
          <w:lang w:eastAsia="zh-CN"/>
        </w:rPr>
        <w:t>68</w:t>
      </w:r>
      <w:r w:rsidRPr="00C273C0">
        <w:rPr>
          <w:rFonts w:ascii="仿宋_GB2312" w:eastAsia="仿宋_GB2312" w:hAnsi="Times New Roman" w:cs="Times New Roman" w:hint="eastAsia"/>
          <w:spacing w:val="7"/>
          <w:sz w:val="32"/>
          <w:szCs w:val="32"/>
          <w:lang w:eastAsia="zh-CN"/>
        </w:rPr>
        <w:t>万元，执行</w:t>
      </w:r>
      <w:r w:rsidRPr="00C273C0">
        <w:rPr>
          <w:rFonts w:ascii="仿宋_GB2312" w:eastAsia="仿宋_GB2312" w:hAnsi="Times New Roman" w:cs="Times New Roman" w:hint="eastAsia"/>
          <w:spacing w:val="8"/>
          <w:sz w:val="32"/>
          <w:szCs w:val="32"/>
          <w:lang w:eastAsia="zh-CN"/>
        </w:rPr>
        <w:t>数为</w:t>
      </w:r>
      <w:r w:rsidR="0086098B">
        <w:rPr>
          <w:rFonts w:ascii="仿宋_GB2312" w:eastAsia="仿宋_GB2312" w:hAnsi="Times New Roman" w:cs="Times New Roman" w:hint="eastAsia"/>
          <w:sz w:val="32"/>
          <w:szCs w:val="32"/>
          <w:lang w:eastAsia="zh-CN"/>
        </w:rPr>
        <w:t>68</w:t>
      </w:r>
      <w:r w:rsidRPr="00C273C0">
        <w:rPr>
          <w:rFonts w:ascii="仿宋_GB2312" w:eastAsia="仿宋_GB2312" w:hAnsi="Times New Roman" w:cs="Times New Roman" w:hint="eastAsia"/>
          <w:spacing w:val="8"/>
          <w:sz w:val="32"/>
          <w:szCs w:val="32"/>
          <w:lang w:eastAsia="zh-CN"/>
        </w:rPr>
        <w:t>万元，完成预算的</w:t>
      </w:r>
      <w:r w:rsidR="0086098B">
        <w:rPr>
          <w:rFonts w:ascii="仿宋_GB2312" w:eastAsia="仿宋_GB2312" w:hAnsi="Times New Roman" w:cs="Times New Roman" w:hint="eastAsia"/>
          <w:sz w:val="32"/>
          <w:szCs w:val="32"/>
          <w:lang w:eastAsia="zh-CN"/>
        </w:rPr>
        <w:t>100</w:t>
      </w:r>
      <w:r w:rsidRPr="00C273C0">
        <w:rPr>
          <w:rFonts w:ascii="仿宋_GB2312" w:eastAsia="仿宋_GB2312" w:hAnsi="Times New Roman" w:cs="Times New Roman" w:hint="eastAsia"/>
          <w:spacing w:val="8"/>
          <w:sz w:val="32"/>
          <w:szCs w:val="32"/>
          <w:lang w:eastAsia="zh-CN"/>
        </w:rPr>
        <w:t>%。项目绩效目标完成情况：</w:t>
      </w:r>
      <w:r w:rsidR="0074476B" w:rsidRPr="0074476B">
        <w:rPr>
          <w:rFonts w:ascii="仿宋_GB2312" w:eastAsia="仿宋_GB2312" w:hAnsi="Times New Roman" w:cs="Times New Roman" w:hint="eastAsia"/>
          <w:spacing w:val="8"/>
          <w:sz w:val="32"/>
          <w:szCs w:val="32"/>
          <w:lang w:eastAsia="zh-CN"/>
        </w:rPr>
        <w:t>深入贯彻习近平新时代中国特色社会主义思想，全面学习党的十九届四中、五中全会精神，学习贯彻习近平总书记关于政法队伍建设的重要指示精神，增强“四个意识”、坚定“四个自信”、做到“两个维护”，确保政法队伍对党绝对忠诚、绝对可靠、绝对纯洁。提高群众对政法业务的认知度，弘扬政法职业精神，增强思想政治工作实效。</w:t>
      </w:r>
      <w:r w:rsidRPr="00C273C0">
        <w:rPr>
          <w:rFonts w:ascii="仿宋_GB2312" w:eastAsia="仿宋_GB2312" w:hAnsi="Times New Roman" w:cs="Times New Roman" w:hint="eastAsia"/>
          <w:spacing w:val="-1"/>
          <w:sz w:val="32"/>
          <w:szCs w:val="32"/>
          <w:lang w:eastAsia="zh-CN"/>
        </w:rPr>
        <w:t>发现的主要问题及原因：</w:t>
      </w:r>
      <w:r w:rsidR="0074476B" w:rsidRPr="0086098B">
        <w:rPr>
          <w:rFonts w:ascii="仿宋_GB2312" w:eastAsia="仿宋_GB2312" w:hAnsi="Times New Roman" w:cs="Times New Roman" w:hint="eastAsia"/>
          <w:spacing w:val="8"/>
          <w:sz w:val="32"/>
          <w:szCs w:val="32"/>
          <w:lang w:eastAsia="zh-CN"/>
        </w:rPr>
        <w:t>一、预算编制工作有待细化。</w:t>
      </w:r>
      <w:r w:rsidR="0074476B">
        <w:rPr>
          <w:rFonts w:ascii="仿宋_GB2312" w:eastAsia="仿宋_GB2312" w:hAnsi="Times New Roman" w:cs="Times New Roman" w:hint="eastAsia"/>
          <w:spacing w:val="8"/>
          <w:sz w:val="32"/>
          <w:szCs w:val="32"/>
          <w:lang w:eastAsia="zh-CN"/>
        </w:rPr>
        <w:t>二、预算资金使用计划性有待加强。</w:t>
      </w:r>
      <w:r w:rsidR="0074476B" w:rsidRPr="0086098B">
        <w:rPr>
          <w:rFonts w:ascii="仿宋_GB2312" w:eastAsia="仿宋_GB2312" w:hAnsi="Times New Roman" w:cs="Times New Roman" w:hint="eastAsia"/>
          <w:spacing w:val="8"/>
          <w:sz w:val="32"/>
          <w:szCs w:val="32"/>
          <w:lang w:eastAsia="zh-CN"/>
        </w:rPr>
        <w:t>三、预决算管理不够到位，无法发挥“以预控支”效果，提高预算编制水平，降低预决算差异。</w:t>
      </w:r>
    </w:p>
    <w:p w:rsidR="0074476B" w:rsidRPr="0086098B" w:rsidRDefault="005A7184" w:rsidP="0074476B">
      <w:pPr>
        <w:spacing w:before="249" w:line="600" w:lineRule="exact"/>
        <w:ind w:left="23" w:right="3" w:firstLine="636"/>
        <w:rPr>
          <w:rFonts w:ascii="仿宋_GB2312" w:eastAsia="仿宋_GB2312" w:hAnsi="Times New Roman" w:cs="Times New Roman"/>
          <w:spacing w:val="8"/>
          <w:sz w:val="32"/>
          <w:szCs w:val="32"/>
          <w:lang w:eastAsia="zh-CN"/>
        </w:rPr>
      </w:pPr>
      <w:r w:rsidRPr="009677DE">
        <w:rPr>
          <w:rFonts w:ascii="仿宋_GB2312" w:eastAsia="仿宋_GB2312" w:hint="eastAsia"/>
          <w:sz w:val="32"/>
          <w:szCs w:val="32"/>
          <w:lang w:eastAsia="zh-CN"/>
        </w:rPr>
        <w:t>法学会专项项目绩效自评情况：根据年初设定的绩效目标，</w:t>
      </w:r>
      <w:r w:rsidR="0074476B" w:rsidRPr="009677DE">
        <w:rPr>
          <w:rFonts w:ascii="仿宋_GB2312" w:eastAsia="仿宋_GB2312" w:hint="eastAsia"/>
          <w:sz w:val="32"/>
          <w:szCs w:val="32"/>
          <w:lang w:eastAsia="zh-CN"/>
        </w:rPr>
        <w:t>法学会专项</w:t>
      </w:r>
      <w:r w:rsidRPr="009677DE">
        <w:rPr>
          <w:rFonts w:ascii="仿宋_GB2312" w:eastAsia="仿宋_GB2312" w:hint="eastAsia"/>
          <w:sz w:val="32"/>
          <w:szCs w:val="32"/>
          <w:lang w:eastAsia="zh-CN"/>
        </w:rPr>
        <w:t>项目绩效自评得分为</w:t>
      </w:r>
      <w:r w:rsidR="0074476B">
        <w:rPr>
          <w:rFonts w:ascii="仿宋_GB2312" w:eastAsia="仿宋_GB2312" w:hint="eastAsia"/>
          <w:sz w:val="32"/>
          <w:szCs w:val="32"/>
          <w:lang w:eastAsia="zh-CN"/>
        </w:rPr>
        <w:t>98</w:t>
      </w:r>
      <w:r w:rsidRPr="009677DE">
        <w:rPr>
          <w:rFonts w:ascii="仿宋_GB2312" w:eastAsia="仿宋_GB2312" w:hint="eastAsia"/>
          <w:sz w:val="32"/>
          <w:szCs w:val="32"/>
          <w:lang w:eastAsia="zh-CN"/>
        </w:rPr>
        <w:t>分。项目全年预算数</w:t>
      </w:r>
      <w:r w:rsidRPr="009677DE">
        <w:rPr>
          <w:rFonts w:ascii="仿宋_GB2312" w:eastAsia="仿宋_GB2312" w:hint="eastAsia"/>
          <w:sz w:val="32"/>
          <w:szCs w:val="32"/>
          <w:lang w:eastAsia="zh-CN"/>
        </w:rPr>
        <w:lastRenderedPageBreak/>
        <w:t>为</w:t>
      </w:r>
      <w:r w:rsidR="0074476B">
        <w:rPr>
          <w:rFonts w:ascii="仿宋_GB2312" w:eastAsia="仿宋_GB2312" w:hint="eastAsia"/>
          <w:sz w:val="32"/>
          <w:szCs w:val="32"/>
          <w:lang w:eastAsia="zh-CN"/>
        </w:rPr>
        <w:t>18</w:t>
      </w:r>
      <w:r w:rsidRPr="009677DE">
        <w:rPr>
          <w:rFonts w:ascii="仿宋_GB2312" w:eastAsia="仿宋_GB2312" w:hint="eastAsia"/>
          <w:sz w:val="32"/>
          <w:szCs w:val="32"/>
          <w:lang w:eastAsia="zh-CN"/>
        </w:rPr>
        <w:t>万元，执行数为</w:t>
      </w:r>
      <w:r w:rsidR="0074476B">
        <w:rPr>
          <w:rFonts w:ascii="仿宋_GB2312" w:eastAsia="仿宋_GB2312" w:hint="eastAsia"/>
          <w:sz w:val="32"/>
          <w:szCs w:val="32"/>
          <w:lang w:eastAsia="zh-CN"/>
        </w:rPr>
        <w:t>18</w:t>
      </w:r>
      <w:r w:rsidRPr="009677DE">
        <w:rPr>
          <w:rFonts w:ascii="仿宋_GB2312" w:eastAsia="仿宋_GB2312" w:hint="eastAsia"/>
          <w:sz w:val="32"/>
          <w:szCs w:val="32"/>
          <w:lang w:eastAsia="zh-CN"/>
        </w:rPr>
        <w:t>万元，完成预算的</w:t>
      </w:r>
      <w:r w:rsidR="0074476B">
        <w:rPr>
          <w:rFonts w:ascii="仿宋_GB2312" w:eastAsia="仿宋_GB2312" w:hint="eastAsia"/>
          <w:sz w:val="32"/>
          <w:szCs w:val="32"/>
          <w:lang w:eastAsia="zh-CN"/>
        </w:rPr>
        <w:t>100</w:t>
      </w:r>
      <w:r w:rsidRPr="009677DE">
        <w:rPr>
          <w:rFonts w:ascii="仿宋_GB2312" w:eastAsia="仿宋_GB2312" w:hint="eastAsia"/>
          <w:sz w:val="32"/>
          <w:szCs w:val="32"/>
          <w:lang w:eastAsia="zh-CN"/>
        </w:rPr>
        <w:t>%。项目绩效目标完成情况：</w:t>
      </w:r>
      <w:r w:rsidR="0074476B" w:rsidRPr="0074476B">
        <w:rPr>
          <w:rFonts w:ascii="仿宋_GB2312" w:eastAsia="仿宋_GB2312" w:hint="eastAsia"/>
          <w:sz w:val="32"/>
          <w:szCs w:val="32"/>
          <w:lang w:eastAsia="zh-CN"/>
        </w:rPr>
        <w:t>引领、繁荣法学研究。推动中国特色社会主义法治理论创新发展。年度有1-2项有较高质量的研究成果，或得到市委肯定的成果。服务法治实践。积极开展法律咨询服务、矛盾纠纷预防化解、反邪教宣传等社会治理工作，参与公共法律服务体系建设，开展及时有效的疫情防控法律服务和法治化营商环境建设宣讲工作。开展法治宣传。认真贯彻落实《中国共产党宣传工作条例》《关于加快推进媒体深度融合发展的意见》等</w:t>
      </w:r>
      <w:r w:rsidRPr="009677DE">
        <w:rPr>
          <w:rFonts w:ascii="仿宋_GB2312" w:eastAsia="仿宋_GB2312" w:hint="eastAsia"/>
          <w:sz w:val="32"/>
          <w:szCs w:val="32"/>
          <w:lang w:eastAsia="zh-CN"/>
        </w:rPr>
        <w:t>。发现的主要问题及原因：</w:t>
      </w:r>
      <w:r w:rsidR="0074476B" w:rsidRPr="0086098B">
        <w:rPr>
          <w:rFonts w:ascii="仿宋_GB2312" w:eastAsia="仿宋_GB2312" w:hAnsi="Times New Roman" w:cs="Times New Roman" w:hint="eastAsia"/>
          <w:spacing w:val="8"/>
          <w:sz w:val="32"/>
          <w:szCs w:val="32"/>
          <w:lang w:eastAsia="zh-CN"/>
        </w:rPr>
        <w:t>一、预算编制工作有待细化。</w:t>
      </w:r>
      <w:r w:rsidR="0074476B">
        <w:rPr>
          <w:rFonts w:ascii="仿宋_GB2312" w:eastAsia="仿宋_GB2312" w:hAnsi="Times New Roman" w:cs="Times New Roman" w:hint="eastAsia"/>
          <w:spacing w:val="8"/>
          <w:sz w:val="32"/>
          <w:szCs w:val="32"/>
          <w:lang w:eastAsia="zh-CN"/>
        </w:rPr>
        <w:t>二、预算资金使用计划性有待加强。三、预决算管理不够到位，无法发挥“以预控支”效果，</w:t>
      </w:r>
      <w:r w:rsidR="0074476B" w:rsidRPr="0086098B">
        <w:rPr>
          <w:rFonts w:ascii="仿宋_GB2312" w:eastAsia="仿宋_GB2312" w:hAnsi="Times New Roman" w:cs="Times New Roman" w:hint="eastAsia"/>
          <w:spacing w:val="8"/>
          <w:sz w:val="32"/>
          <w:szCs w:val="32"/>
          <w:lang w:eastAsia="zh-CN"/>
        </w:rPr>
        <w:t>提高预算编制水平，降低预决算差异。</w:t>
      </w:r>
    </w:p>
    <w:p w:rsidR="007B3436" w:rsidRPr="009677DE" w:rsidRDefault="007B3436" w:rsidP="009677DE">
      <w:pPr>
        <w:spacing w:line="560" w:lineRule="exact"/>
        <w:ind w:firstLineChars="200" w:firstLine="640"/>
        <w:rPr>
          <w:rFonts w:ascii="仿宋_GB2312" w:eastAsia="仿宋_GB2312"/>
          <w:sz w:val="32"/>
          <w:szCs w:val="32"/>
          <w:lang w:eastAsia="zh-CN"/>
        </w:rPr>
      </w:pPr>
      <w:r w:rsidRPr="009677DE">
        <w:rPr>
          <w:rFonts w:ascii="仿宋_GB2312" w:eastAsia="仿宋_GB2312" w:hint="eastAsia"/>
          <w:sz w:val="32"/>
          <w:szCs w:val="32"/>
          <w:lang w:eastAsia="zh-CN"/>
        </w:rPr>
        <w:t>（三）部门评价结果。</w:t>
      </w:r>
    </w:p>
    <w:p w:rsidR="005A7184" w:rsidRPr="009677DE" w:rsidRDefault="009677DE" w:rsidP="009677DE">
      <w:pPr>
        <w:spacing w:line="560" w:lineRule="exact"/>
        <w:ind w:firstLineChars="200" w:firstLine="640"/>
        <w:rPr>
          <w:rFonts w:ascii="仿宋_GB2312" w:eastAsia="仿宋_GB2312"/>
          <w:sz w:val="32"/>
          <w:szCs w:val="32"/>
          <w:lang w:eastAsia="zh-CN"/>
        </w:rPr>
      </w:pPr>
      <w:r w:rsidRPr="009677DE">
        <w:rPr>
          <w:rFonts w:ascii="仿宋_GB2312" w:eastAsia="仿宋_GB2312" w:hint="eastAsia"/>
          <w:sz w:val="32"/>
          <w:szCs w:val="32"/>
          <w:lang w:eastAsia="zh-CN"/>
        </w:rPr>
        <w:t>部门预算项目单位自评、部门评价等评价结果已第一时间发给相关业务处室，作为次年预算项目管理、政策调整、资金分配的主要依据，最终结果在单位办公会向全体干部职工公开。</w:t>
      </w:r>
    </w:p>
    <w:p w:rsidR="007B3436" w:rsidRPr="00877B85" w:rsidRDefault="007B3436" w:rsidP="00877B85">
      <w:pPr>
        <w:spacing w:before="100" w:line="600" w:lineRule="exact"/>
        <w:rPr>
          <w:rFonts w:ascii="黑体" w:eastAsia="黑体" w:hAnsi="黑体" w:cs="Times New Roman"/>
          <w:sz w:val="32"/>
          <w:szCs w:val="32"/>
          <w:lang w:eastAsia="zh-CN"/>
        </w:rPr>
      </w:pPr>
      <w:r w:rsidRPr="00877B85">
        <w:rPr>
          <w:rFonts w:ascii="黑体" w:eastAsia="黑体" w:hAnsi="黑体" w:cs="Times New Roman" w:hint="eastAsia"/>
          <w:spacing w:val="6"/>
          <w:sz w:val="32"/>
          <w:szCs w:val="32"/>
          <w:lang w:eastAsia="zh-CN"/>
        </w:rPr>
        <w:t>十一、其他重要事项情况说明</w:t>
      </w:r>
    </w:p>
    <w:p w:rsidR="00ED2766" w:rsidRPr="00877B85" w:rsidRDefault="00ED2766" w:rsidP="00877B85">
      <w:pPr>
        <w:spacing w:line="600" w:lineRule="exact"/>
        <w:ind w:firstLineChars="200" w:firstLine="643"/>
        <w:rPr>
          <w:rFonts w:ascii="仿宋_GB2312" w:eastAsia="仿宋_GB2312" w:hAnsi="楷体"/>
          <w:b/>
          <w:sz w:val="32"/>
          <w:szCs w:val="32"/>
          <w:lang w:eastAsia="zh-CN"/>
        </w:rPr>
      </w:pPr>
      <w:r w:rsidRPr="00877B85">
        <w:rPr>
          <w:rFonts w:ascii="仿宋_GB2312" w:eastAsia="仿宋_GB2312" w:hAnsi="楷体" w:hint="eastAsia"/>
          <w:b/>
          <w:sz w:val="32"/>
          <w:szCs w:val="32"/>
          <w:lang w:eastAsia="zh-CN"/>
        </w:rPr>
        <w:t>（一）机关运行经费支出情况</w:t>
      </w:r>
    </w:p>
    <w:p w:rsidR="00ED2766" w:rsidRPr="00C273C0" w:rsidRDefault="00ED2766"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t>2023年度，机关运行经费支出159.28万元，</w:t>
      </w:r>
      <w:r w:rsidRPr="00C273C0">
        <w:rPr>
          <w:rFonts w:ascii="仿宋_GB2312" w:eastAsia="仿宋_GB2312" w:hAnsi="仿宋" w:cs="仿宋_GB2312" w:hint="eastAsia"/>
          <w:sz w:val="32"/>
          <w:szCs w:val="32"/>
          <w:lang w:eastAsia="zh-CN"/>
        </w:rPr>
        <w:t>比年初预算数减少29.84万元，减少15.78%</w:t>
      </w:r>
      <w:r w:rsidRPr="00C273C0">
        <w:rPr>
          <w:rFonts w:ascii="仿宋_GB2312" w:eastAsia="仿宋_GB2312" w:hAnsi="仿宋" w:hint="eastAsia"/>
          <w:sz w:val="32"/>
          <w:szCs w:val="32"/>
          <w:lang w:eastAsia="zh-CN"/>
        </w:rPr>
        <w:t>，主要原因是厉行节俭，压缩开支。</w:t>
      </w:r>
    </w:p>
    <w:p w:rsidR="00ED2766" w:rsidRPr="00877B85" w:rsidRDefault="00ED2766" w:rsidP="00877B85">
      <w:pPr>
        <w:spacing w:line="600" w:lineRule="exact"/>
        <w:ind w:firstLineChars="200" w:firstLine="643"/>
        <w:rPr>
          <w:rFonts w:ascii="仿宋_GB2312" w:eastAsia="仿宋_GB2312" w:hAnsi="楷体"/>
          <w:b/>
          <w:sz w:val="32"/>
          <w:szCs w:val="32"/>
          <w:lang w:eastAsia="zh-CN"/>
        </w:rPr>
      </w:pPr>
      <w:r w:rsidRPr="00877B85">
        <w:rPr>
          <w:rFonts w:ascii="仿宋_GB2312" w:eastAsia="仿宋_GB2312" w:hAnsi="楷体" w:hint="eastAsia"/>
          <w:b/>
          <w:sz w:val="32"/>
          <w:szCs w:val="32"/>
          <w:lang w:eastAsia="zh-CN"/>
        </w:rPr>
        <w:t>（二）政府采购支出情况</w:t>
      </w:r>
    </w:p>
    <w:p w:rsidR="00ED2766" w:rsidRPr="00C273C0" w:rsidRDefault="00ED2766" w:rsidP="00C273C0">
      <w:pPr>
        <w:spacing w:line="600" w:lineRule="exact"/>
        <w:ind w:firstLineChars="200" w:firstLine="640"/>
        <w:rPr>
          <w:rFonts w:ascii="仿宋_GB2312" w:eastAsia="仿宋_GB2312" w:hAnsi="仿宋"/>
          <w:sz w:val="32"/>
          <w:szCs w:val="32"/>
          <w:lang w:eastAsia="zh-CN"/>
        </w:rPr>
      </w:pPr>
      <w:r w:rsidRPr="00C273C0">
        <w:rPr>
          <w:rFonts w:ascii="仿宋_GB2312" w:eastAsia="仿宋_GB2312" w:hAnsi="仿宋" w:hint="eastAsia"/>
          <w:sz w:val="32"/>
          <w:szCs w:val="32"/>
          <w:lang w:eastAsia="zh-CN"/>
        </w:rPr>
        <w:lastRenderedPageBreak/>
        <w:t>2023年度，政府采购支出总额251.68万元，其中：政府采购货物支出0万元；政府采购工程支出251.68万元，占政府采购支出总额的100%；政府采购服务支出0万元；授予中小企业合同金额0万元。</w:t>
      </w:r>
    </w:p>
    <w:p w:rsidR="00ED2766" w:rsidRPr="00877B85" w:rsidRDefault="00ED2766" w:rsidP="00C273C0">
      <w:pPr>
        <w:spacing w:line="600" w:lineRule="exact"/>
        <w:rPr>
          <w:rFonts w:ascii="仿宋_GB2312" w:eastAsia="仿宋_GB2312" w:hAnsi="楷体"/>
          <w:b/>
          <w:sz w:val="32"/>
          <w:szCs w:val="32"/>
          <w:lang w:eastAsia="zh-CN"/>
        </w:rPr>
      </w:pPr>
      <w:r w:rsidRPr="00C273C0">
        <w:rPr>
          <w:rFonts w:ascii="仿宋_GB2312" w:eastAsia="仿宋_GB2312" w:hAnsi="楷体" w:hint="eastAsia"/>
          <w:sz w:val="32"/>
          <w:szCs w:val="32"/>
          <w:lang w:eastAsia="zh-CN"/>
        </w:rPr>
        <w:t xml:space="preserve">    </w:t>
      </w:r>
      <w:r w:rsidRPr="00877B85">
        <w:rPr>
          <w:rFonts w:ascii="仿宋_GB2312" w:eastAsia="仿宋_GB2312" w:hAnsi="楷体" w:hint="eastAsia"/>
          <w:b/>
          <w:sz w:val="32"/>
          <w:szCs w:val="32"/>
          <w:lang w:eastAsia="zh-CN"/>
        </w:rPr>
        <w:t>（三）国有资产占用情况</w:t>
      </w:r>
    </w:p>
    <w:p w:rsidR="00ED2766" w:rsidRPr="00C273C0" w:rsidRDefault="00ED2766" w:rsidP="00C273C0">
      <w:pPr>
        <w:spacing w:line="600" w:lineRule="exact"/>
        <w:ind w:firstLine="602"/>
        <w:rPr>
          <w:rFonts w:ascii="仿宋_GB2312" w:eastAsia="仿宋_GB2312" w:hAnsi="仿宋" w:cs="仿宋_GB2312"/>
          <w:sz w:val="32"/>
          <w:szCs w:val="32"/>
          <w:lang w:eastAsia="zh-CN"/>
        </w:rPr>
      </w:pPr>
      <w:r w:rsidRPr="00C273C0">
        <w:rPr>
          <w:rFonts w:ascii="仿宋_GB2312" w:eastAsia="仿宋_GB2312" w:hAnsi="仿宋" w:hint="eastAsia"/>
          <w:sz w:val="32"/>
          <w:szCs w:val="32"/>
          <w:lang w:eastAsia="zh-CN"/>
        </w:rPr>
        <w:t>截至2023年12月31日，中共长春市委政法委员会共有车辆0辆</w:t>
      </w:r>
      <w:r w:rsidRPr="00C273C0">
        <w:rPr>
          <w:rFonts w:ascii="仿宋_GB2312" w:eastAsia="仿宋_GB2312" w:hAnsi="仿宋" w:cs="仿宋_GB2312" w:hint="eastAsia"/>
          <w:sz w:val="32"/>
          <w:szCs w:val="32"/>
          <w:lang w:eastAsia="zh-CN"/>
        </w:rPr>
        <w:t>；单位价值50万元以上通用设备0台（套）；单位价值100万元以上专用设备0台（套）。</w:t>
      </w:r>
    </w:p>
    <w:p w:rsidR="00ED2766" w:rsidRDefault="00ED2766" w:rsidP="00ED2766">
      <w:pPr>
        <w:jc w:val="center"/>
        <w:rPr>
          <w:rFonts w:ascii="方正小标宋简体" w:eastAsia="方正小标宋简体" w:hAnsi="方正小标宋简体" w:cs="Times New Roman"/>
          <w:kern w:val="2"/>
          <w:sz w:val="44"/>
          <w:szCs w:val="20"/>
          <w:lang w:eastAsia="zh-CN"/>
        </w:rPr>
      </w:pPr>
    </w:p>
    <w:p w:rsidR="007B3436" w:rsidRPr="00ED2766" w:rsidRDefault="007B3436" w:rsidP="007B3436">
      <w:pPr>
        <w:spacing w:before="286" w:line="340" w:lineRule="auto"/>
        <w:ind w:left="21" w:firstLine="650"/>
        <w:rPr>
          <w:rFonts w:ascii="Times New Roman" w:eastAsia="仿宋_GB2312" w:hAnsi="Times New Roman" w:cs="Times New Roman"/>
          <w:sz w:val="31"/>
          <w:szCs w:val="31"/>
          <w:lang w:eastAsia="zh-CN"/>
        </w:rPr>
      </w:pPr>
    </w:p>
    <w:p w:rsidR="007B3436" w:rsidRDefault="007B3436" w:rsidP="007B3436">
      <w:pPr>
        <w:spacing w:line="340" w:lineRule="auto"/>
        <w:rPr>
          <w:rFonts w:ascii="Times New Roman" w:eastAsia="仿宋_GB2312" w:hAnsi="Times New Roman" w:cs="Times New Roman"/>
          <w:sz w:val="31"/>
          <w:szCs w:val="31"/>
          <w:lang w:eastAsia="zh-CN"/>
        </w:rPr>
        <w:sectPr w:rsidR="007B3436">
          <w:footerReference w:type="default" r:id="rId14"/>
          <w:pgSz w:w="11907" w:h="16839"/>
          <w:pgMar w:top="1431" w:right="1774" w:bottom="1153" w:left="1785" w:header="0" w:footer="965" w:gutter="0"/>
          <w:cols w:space="720"/>
        </w:sectPr>
      </w:pPr>
    </w:p>
    <w:p w:rsidR="007B3436" w:rsidRDefault="007B3436" w:rsidP="007B3436">
      <w:pPr>
        <w:spacing w:before="225" w:line="443" w:lineRule="exact"/>
        <w:ind w:left="2186"/>
        <w:outlineLvl w:val="0"/>
        <w:rPr>
          <w:rFonts w:ascii="Times New Roman" w:eastAsia="仿宋_GB2312" w:hAnsi="Times New Roman" w:cs="Times New Roman"/>
          <w:sz w:val="44"/>
          <w:szCs w:val="44"/>
          <w:lang w:eastAsia="zh-CN"/>
        </w:rPr>
      </w:pPr>
      <w:r>
        <w:rPr>
          <w:rFonts w:ascii="Times New Roman" w:eastAsia="仿宋_GB2312" w:hAnsi="Times New Roman" w:cs="Times New Roman"/>
          <w:spacing w:val="-4"/>
          <w:position w:val="-2"/>
          <w:sz w:val="44"/>
          <w:szCs w:val="44"/>
          <w:lang w:eastAsia="zh-CN"/>
        </w:rPr>
        <w:lastRenderedPageBreak/>
        <w:t>第四部分</w:t>
      </w:r>
      <w:r>
        <w:rPr>
          <w:rFonts w:ascii="Times New Roman" w:eastAsia="仿宋_GB2312" w:hAnsi="Times New Roman" w:cs="Times New Roman"/>
          <w:spacing w:val="24"/>
          <w:position w:val="-2"/>
          <w:sz w:val="44"/>
          <w:szCs w:val="44"/>
          <w:lang w:eastAsia="zh-CN"/>
        </w:rPr>
        <w:t xml:space="preserve">   </w:t>
      </w:r>
      <w:r>
        <w:rPr>
          <w:rFonts w:ascii="Times New Roman" w:eastAsia="仿宋_GB2312" w:hAnsi="Times New Roman" w:cs="Times New Roman"/>
          <w:spacing w:val="-4"/>
          <w:position w:val="-2"/>
          <w:sz w:val="44"/>
          <w:szCs w:val="44"/>
          <w:lang w:eastAsia="zh-CN"/>
        </w:rPr>
        <w:t>名词解释</w:t>
      </w:r>
    </w:p>
    <w:p w:rsidR="007B3436" w:rsidRDefault="007B3436" w:rsidP="007B3436">
      <w:pPr>
        <w:pStyle w:val="a3"/>
        <w:spacing w:line="315" w:lineRule="auto"/>
        <w:rPr>
          <w:rFonts w:ascii="Times New Roman" w:eastAsia="仿宋_GB2312" w:hAnsi="Times New Roman" w:cs="Times New Roman"/>
          <w:lang w:eastAsia="zh-CN"/>
        </w:rPr>
      </w:pPr>
    </w:p>
    <w:p w:rsidR="007B3436" w:rsidRDefault="007B3436" w:rsidP="007B3436">
      <w:pPr>
        <w:pStyle w:val="a3"/>
        <w:spacing w:line="315" w:lineRule="auto"/>
        <w:rPr>
          <w:rFonts w:ascii="Times New Roman" w:eastAsia="仿宋_GB2312" w:hAnsi="Times New Roman" w:cs="Times New Roman"/>
          <w:lang w:eastAsia="zh-CN"/>
        </w:rPr>
      </w:pPr>
    </w:p>
    <w:p w:rsidR="007B3436" w:rsidRDefault="007B3436" w:rsidP="007B3436">
      <w:pPr>
        <w:pStyle w:val="a3"/>
        <w:spacing w:line="315" w:lineRule="auto"/>
        <w:rPr>
          <w:rFonts w:ascii="Times New Roman" w:eastAsia="仿宋_GB2312" w:hAnsi="Times New Roman" w:cs="Times New Roman"/>
          <w:lang w:eastAsia="zh-CN"/>
        </w:rPr>
      </w:pPr>
    </w:p>
    <w:p w:rsidR="007B3436" w:rsidRDefault="007B3436" w:rsidP="007B3436">
      <w:pPr>
        <w:spacing w:before="100" w:line="297" w:lineRule="auto"/>
        <w:ind w:left="39" w:right="13" w:firstLine="650"/>
        <w:rPr>
          <w:rFonts w:ascii="Times New Roman" w:eastAsia="仿宋_GB2312" w:hAnsi="Times New Roman" w:cs="Times New Roman"/>
          <w:sz w:val="31"/>
          <w:szCs w:val="31"/>
          <w:lang w:eastAsia="zh-CN"/>
        </w:rPr>
      </w:pPr>
      <w:r>
        <w:rPr>
          <w:rFonts w:ascii="Times New Roman" w:eastAsia="仿宋_GB2312" w:hAnsi="Times New Roman" w:cs="Times New Roman"/>
          <w:b/>
          <w:bCs/>
          <w:spacing w:val="6"/>
          <w:sz w:val="31"/>
          <w:szCs w:val="31"/>
          <w:lang w:eastAsia="zh-CN"/>
        </w:rPr>
        <w:t>一、财政拨款收入：</w:t>
      </w:r>
      <w:r>
        <w:rPr>
          <w:rFonts w:ascii="Times New Roman" w:eastAsia="仿宋_GB2312" w:hAnsi="Times New Roman" w:cs="Times New Roman"/>
          <w:spacing w:val="6"/>
          <w:sz w:val="31"/>
          <w:szCs w:val="31"/>
          <w:lang w:eastAsia="zh-CN"/>
        </w:rPr>
        <w:t>指单位从同级财政部门取得的财政</w:t>
      </w:r>
      <w:r>
        <w:rPr>
          <w:rFonts w:ascii="Times New Roman" w:eastAsia="仿宋_GB2312" w:hAnsi="Times New Roman" w:cs="Times New Roman"/>
          <w:spacing w:val="16"/>
          <w:sz w:val="31"/>
          <w:szCs w:val="31"/>
          <w:lang w:eastAsia="zh-CN"/>
        </w:rPr>
        <w:t xml:space="preserve"> </w:t>
      </w:r>
      <w:r>
        <w:rPr>
          <w:rFonts w:ascii="Times New Roman" w:eastAsia="仿宋_GB2312" w:hAnsi="Times New Roman" w:cs="Times New Roman"/>
          <w:spacing w:val="2"/>
          <w:sz w:val="31"/>
          <w:szCs w:val="31"/>
          <w:lang w:eastAsia="zh-CN"/>
        </w:rPr>
        <w:t>预算资金。</w:t>
      </w:r>
    </w:p>
    <w:p w:rsidR="007B3436" w:rsidRDefault="007B3436" w:rsidP="007B3436">
      <w:pPr>
        <w:spacing w:before="250" w:line="297" w:lineRule="auto"/>
        <w:ind w:left="30" w:right="13" w:firstLine="656"/>
        <w:rPr>
          <w:rFonts w:ascii="Times New Roman" w:eastAsia="仿宋_GB2312" w:hAnsi="Times New Roman" w:cs="Times New Roman"/>
          <w:sz w:val="31"/>
          <w:szCs w:val="31"/>
          <w:lang w:eastAsia="zh-CN"/>
        </w:rPr>
      </w:pPr>
      <w:r>
        <w:rPr>
          <w:rFonts w:ascii="Times New Roman" w:eastAsia="仿宋_GB2312" w:hAnsi="Times New Roman" w:cs="Times New Roman"/>
          <w:b/>
          <w:bCs/>
          <w:spacing w:val="6"/>
          <w:sz w:val="31"/>
          <w:szCs w:val="31"/>
          <w:lang w:eastAsia="zh-CN"/>
        </w:rPr>
        <w:t>二、上级补助收入：</w:t>
      </w:r>
      <w:r>
        <w:rPr>
          <w:rFonts w:ascii="Times New Roman" w:eastAsia="仿宋_GB2312" w:hAnsi="Times New Roman" w:cs="Times New Roman"/>
          <w:spacing w:val="6"/>
          <w:sz w:val="31"/>
          <w:szCs w:val="31"/>
          <w:lang w:eastAsia="zh-CN"/>
        </w:rPr>
        <w:t>指从主管部门和上级单位取得的非</w:t>
      </w:r>
      <w:r>
        <w:rPr>
          <w:rFonts w:ascii="Times New Roman" w:eastAsia="仿宋_GB2312" w:hAnsi="Times New Roman" w:cs="Times New Roman"/>
          <w:spacing w:val="18"/>
          <w:sz w:val="31"/>
          <w:szCs w:val="31"/>
          <w:lang w:eastAsia="zh-CN"/>
        </w:rPr>
        <w:t xml:space="preserve"> </w:t>
      </w:r>
      <w:r>
        <w:rPr>
          <w:rFonts w:ascii="Times New Roman" w:eastAsia="仿宋_GB2312" w:hAnsi="Times New Roman" w:cs="Times New Roman"/>
          <w:spacing w:val="-1"/>
          <w:sz w:val="31"/>
          <w:szCs w:val="31"/>
          <w:lang w:eastAsia="zh-CN"/>
        </w:rPr>
        <w:t>财政补助收入。</w:t>
      </w:r>
    </w:p>
    <w:p w:rsidR="007B3436" w:rsidRDefault="007B3436" w:rsidP="007B3436">
      <w:pPr>
        <w:spacing w:before="249" w:line="298" w:lineRule="auto"/>
        <w:ind w:left="44" w:right="18" w:firstLine="649"/>
        <w:outlineLvl w:val="3"/>
        <w:rPr>
          <w:rFonts w:ascii="Times New Roman" w:eastAsia="仿宋_GB2312" w:hAnsi="Times New Roman" w:cs="Times New Roman"/>
          <w:sz w:val="31"/>
          <w:szCs w:val="31"/>
          <w:lang w:eastAsia="zh-CN"/>
        </w:rPr>
      </w:pPr>
      <w:r>
        <w:rPr>
          <w:rFonts w:ascii="Times New Roman" w:eastAsia="仿宋_GB2312" w:hAnsi="Times New Roman" w:cs="Times New Roman"/>
          <w:b/>
          <w:bCs/>
          <w:spacing w:val="4"/>
          <w:sz w:val="31"/>
          <w:szCs w:val="31"/>
          <w:lang w:eastAsia="zh-CN"/>
        </w:rPr>
        <w:t>三、事业收入：指事业单位开展专业业务活动及辅助活</w:t>
      </w:r>
      <w:r>
        <w:rPr>
          <w:rFonts w:ascii="Times New Roman" w:eastAsia="仿宋_GB2312" w:hAnsi="Times New Roman" w:cs="Times New Roman"/>
          <w:spacing w:val="6"/>
          <w:sz w:val="31"/>
          <w:szCs w:val="31"/>
          <w:lang w:eastAsia="zh-CN"/>
        </w:rPr>
        <w:t xml:space="preserve"> </w:t>
      </w:r>
      <w:proofErr w:type="gramStart"/>
      <w:r>
        <w:rPr>
          <w:rFonts w:ascii="Times New Roman" w:eastAsia="仿宋_GB2312" w:hAnsi="Times New Roman" w:cs="Times New Roman"/>
          <w:b/>
          <w:bCs/>
          <w:spacing w:val="-6"/>
          <w:sz w:val="31"/>
          <w:szCs w:val="31"/>
          <w:lang w:eastAsia="zh-CN"/>
        </w:rPr>
        <w:t>动取得</w:t>
      </w:r>
      <w:proofErr w:type="gramEnd"/>
      <w:r>
        <w:rPr>
          <w:rFonts w:ascii="Times New Roman" w:eastAsia="仿宋_GB2312" w:hAnsi="Times New Roman" w:cs="Times New Roman"/>
          <w:b/>
          <w:bCs/>
          <w:spacing w:val="-6"/>
          <w:sz w:val="31"/>
          <w:szCs w:val="31"/>
          <w:lang w:eastAsia="zh-CN"/>
        </w:rPr>
        <w:t>的收入。</w:t>
      </w:r>
    </w:p>
    <w:p w:rsidR="007B3436" w:rsidRDefault="007B3436" w:rsidP="007B3436">
      <w:pPr>
        <w:spacing w:before="249" w:line="297" w:lineRule="auto"/>
        <w:ind w:left="44" w:right="16" w:firstLine="662"/>
        <w:rPr>
          <w:rFonts w:ascii="Times New Roman" w:eastAsia="仿宋_GB2312" w:hAnsi="Times New Roman" w:cs="Times New Roman"/>
          <w:sz w:val="31"/>
          <w:szCs w:val="31"/>
          <w:lang w:eastAsia="zh-CN"/>
        </w:rPr>
      </w:pPr>
      <w:r>
        <w:rPr>
          <w:rFonts w:ascii="Times New Roman" w:eastAsia="仿宋_GB2312" w:hAnsi="Times New Roman" w:cs="Times New Roman"/>
          <w:b/>
          <w:bCs/>
          <w:spacing w:val="6"/>
          <w:sz w:val="31"/>
          <w:szCs w:val="31"/>
          <w:lang w:eastAsia="zh-CN"/>
        </w:rPr>
        <w:t>四、经营收入：</w:t>
      </w:r>
      <w:r>
        <w:rPr>
          <w:rFonts w:ascii="Times New Roman" w:eastAsia="仿宋_GB2312" w:hAnsi="Times New Roman" w:cs="Times New Roman"/>
          <w:spacing w:val="6"/>
          <w:sz w:val="31"/>
          <w:szCs w:val="31"/>
          <w:lang w:eastAsia="zh-CN"/>
        </w:rPr>
        <w:t>指事业单位在专业业务活动及其辅助活</w:t>
      </w:r>
      <w:r>
        <w:rPr>
          <w:rFonts w:ascii="Times New Roman" w:eastAsia="仿宋_GB2312" w:hAnsi="Times New Roman" w:cs="Times New Roman"/>
          <w:spacing w:val="2"/>
          <w:sz w:val="31"/>
          <w:szCs w:val="31"/>
          <w:lang w:eastAsia="zh-CN"/>
        </w:rPr>
        <w:t xml:space="preserve"> </w:t>
      </w:r>
      <w:r>
        <w:rPr>
          <w:rFonts w:ascii="Times New Roman" w:eastAsia="仿宋_GB2312" w:hAnsi="Times New Roman" w:cs="Times New Roman"/>
          <w:spacing w:val="6"/>
          <w:sz w:val="31"/>
          <w:szCs w:val="31"/>
          <w:lang w:eastAsia="zh-CN"/>
        </w:rPr>
        <w:t>动之外开展非独立核算经营活动取得的收入。</w:t>
      </w:r>
    </w:p>
    <w:p w:rsidR="007B3436" w:rsidRDefault="007B3436" w:rsidP="007B3436">
      <w:pPr>
        <w:spacing w:before="249" w:line="298" w:lineRule="auto"/>
        <w:ind w:left="28" w:right="13" w:firstLine="653"/>
        <w:rPr>
          <w:rFonts w:ascii="Times New Roman" w:eastAsia="仿宋_GB2312" w:hAnsi="Times New Roman" w:cs="Times New Roman"/>
          <w:sz w:val="31"/>
          <w:szCs w:val="31"/>
          <w:lang w:eastAsia="zh-CN"/>
        </w:rPr>
      </w:pPr>
      <w:r>
        <w:rPr>
          <w:rFonts w:ascii="Times New Roman" w:eastAsia="仿宋_GB2312" w:hAnsi="Times New Roman" w:cs="Times New Roman"/>
          <w:b/>
          <w:bCs/>
          <w:spacing w:val="6"/>
          <w:sz w:val="31"/>
          <w:szCs w:val="31"/>
          <w:lang w:eastAsia="zh-CN"/>
        </w:rPr>
        <w:t>五、附属单位上缴收入：</w:t>
      </w:r>
      <w:r>
        <w:rPr>
          <w:rFonts w:ascii="Times New Roman" w:eastAsia="仿宋_GB2312" w:hAnsi="Times New Roman" w:cs="Times New Roman"/>
          <w:spacing w:val="6"/>
          <w:sz w:val="31"/>
          <w:szCs w:val="31"/>
          <w:lang w:eastAsia="zh-CN"/>
        </w:rPr>
        <w:t>指事业单位附属独立核算单位</w:t>
      </w:r>
      <w:r>
        <w:rPr>
          <w:rFonts w:ascii="Times New Roman" w:eastAsia="仿宋_GB2312" w:hAnsi="Times New Roman" w:cs="Times New Roman"/>
          <w:spacing w:val="18"/>
          <w:sz w:val="31"/>
          <w:szCs w:val="31"/>
          <w:lang w:eastAsia="zh-CN"/>
        </w:rPr>
        <w:t xml:space="preserve"> </w:t>
      </w:r>
      <w:r>
        <w:rPr>
          <w:rFonts w:ascii="Times New Roman" w:eastAsia="仿宋_GB2312" w:hAnsi="Times New Roman" w:cs="Times New Roman"/>
          <w:spacing w:val="7"/>
          <w:sz w:val="31"/>
          <w:szCs w:val="31"/>
          <w:lang w:eastAsia="zh-CN"/>
        </w:rPr>
        <w:t>按照有关规定上缴的收入。</w:t>
      </w:r>
    </w:p>
    <w:p w:rsidR="007B3436" w:rsidRDefault="007B3436" w:rsidP="007B3436">
      <w:pPr>
        <w:spacing w:before="246" w:line="347" w:lineRule="auto"/>
        <w:ind w:left="29" w:right="14" w:firstLine="654"/>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六、其他收入：</w:t>
      </w:r>
      <w:r>
        <w:rPr>
          <w:rFonts w:ascii="Times New Roman" w:eastAsia="仿宋_GB2312" w:hAnsi="Times New Roman" w:cs="Times New Roman"/>
          <w:spacing w:val="7"/>
          <w:sz w:val="31"/>
          <w:szCs w:val="31"/>
          <w:lang w:eastAsia="zh-CN"/>
        </w:rPr>
        <w:t>指除上述收入以外的各项收入。包括未</w:t>
      </w:r>
      <w:r>
        <w:rPr>
          <w:rFonts w:ascii="Times New Roman" w:eastAsia="仿宋_GB2312" w:hAnsi="Times New Roman" w:cs="Times New Roman"/>
          <w:spacing w:val="4"/>
          <w:sz w:val="31"/>
          <w:szCs w:val="31"/>
          <w:lang w:eastAsia="zh-CN"/>
        </w:rPr>
        <w:t xml:space="preserve"> </w:t>
      </w:r>
      <w:r>
        <w:rPr>
          <w:rFonts w:ascii="Times New Roman" w:eastAsia="仿宋_GB2312" w:hAnsi="Times New Roman" w:cs="Times New Roman"/>
          <w:spacing w:val="9"/>
          <w:sz w:val="31"/>
          <w:szCs w:val="31"/>
          <w:lang w:eastAsia="zh-CN"/>
        </w:rPr>
        <w:t>纳入财政预算或财政专户管理的投资收益、银</w:t>
      </w:r>
      <w:r>
        <w:rPr>
          <w:rFonts w:ascii="Times New Roman" w:eastAsia="仿宋_GB2312" w:hAnsi="Times New Roman" w:cs="Times New Roman"/>
          <w:spacing w:val="8"/>
          <w:sz w:val="31"/>
          <w:szCs w:val="31"/>
          <w:lang w:eastAsia="zh-CN"/>
        </w:rPr>
        <w:t>行存款利息收</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入、租金收入、捐赠收入，现金盘盈收入、存货</w:t>
      </w:r>
      <w:r>
        <w:rPr>
          <w:rFonts w:ascii="Times New Roman" w:eastAsia="仿宋_GB2312" w:hAnsi="Times New Roman" w:cs="Times New Roman"/>
          <w:spacing w:val="8"/>
          <w:sz w:val="31"/>
          <w:szCs w:val="31"/>
          <w:lang w:eastAsia="zh-CN"/>
        </w:rPr>
        <w:t>盘盈收入、</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收回已核销应收及预付款项、无法偿付的应付及</w:t>
      </w:r>
      <w:r>
        <w:rPr>
          <w:rFonts w:ascii="Times New Roman" w:eastAsia="仿宋_GB2312" w:hAnsi="Times New Roman" w:cs="Times New Roman"/>
          <w:spacing w:val="8"/>
          <w:sz w:val="31"/>
          <w:szCs w:val="31"/>
          <w:lang w:eastAsia="zh-CN"/>
        </w:rPr>
        <w:t>预收款项，</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从省财政以外的同级单位取得的经费、从非省</w:t>
      </w:r>
      <w:r>
        <w:rPr>
          <w:rFonts w:ascii="Times New Roman" w:eastAsia="仿宋_GB2312" w:hAnsi="Times New Roman" w:cs="Times New Roman"/>
          <w:spacing w:val="8"/>
          <w:sz w:val="31"/>
          <w:szCs w:val="31"/>
          <w:lang w:eastAsia="zh-CN"/>
        </w:rPr>
        <w:t>财政取得的经</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6"/>
          <w:sz w:val="31"/>
          <w:szCs w:val="31"/>
          <w:lang w:eastAsia="zh-CN"/>
        </w:rPr>
        <w:t>费，以及行政单位收到的财政专户管理资金等。</w:t>
      </w:r>
    </w:p>
    <w:p w:rsidR="007B3436" w:rsidRDefault="007B3436" w:rsidP="007B3436">
      <w:pPr>
        <w:spacing w:before="252" w:line="322" w:lineRule="auto"/>
        <w:ind w:left="28" w:right="10" w:firstLine="649"/>
        <w:rPr>
          <w:rFonts w:ascii="Times New Roman" w:eastAsia="仿宋_GB2312" w:hAnsi="Times New Roman" w:cs="Times New Roman"/>
          <w:sz w:val="31"/>
          <w:szCs w:val="31"/>
          <w:lang w:eastAsia="zh-CN"/>
        </w:rPr>
      </w:pPr>
      <w:r>
        <w:rPr>
          <w:rFonts w:ascii="Times New Roman" w:eastAsia="仿宋_GB2312" w:hAnsi="Times New Roman" w:cs="Times New Roman"/>
          <w:b/>
          <w:bCs/>
          <w:spacing w:val="5"/>
          <w:sz w:val="31"/>
          <w:szCs w:val="31"/>
          <w:lang w:eastAsia="zh-CN"/>
        </w:rPr>
        <w:t>七、使用非财政拨款结余（含专用结余</w:t>
      </w:r>
      <w:r>
        <w:rPr>
          <w:rFonts w:ascii="Times New Roman" w:eastAsia="仿宋_GB2312" w:hAnsi="Times New Roman" w:cs="Times New Roman"/>
          <w:b/>
          <w:bCs/>
          <w:spacing w:val="16"/>
          <w:sz w:val="31"/>
          <w:szCs w:val="31"/>
          <w:lang w:eastAsia="zh-CN"/>
        </w:rPr>
        <w:t>）：</w:t>
      </w:r>
      <w:r>
        <w:rPr>
          <w:rFonts w:ascii="Times New Roman" w:eastAsia="仿宋_GB2312" w:hAnsi="Times New Roman" w:cs="Times New Roman"/>
          <w:spacing w:val="5"/>
          <w:sz w:val="31"/>
          <w:szCs w:val="31"/>
          <w:lang w:eastAsia="zh-CN"/>
        </w:rPr>
        <w:t>指事业单位</w:t>
      </w:r>
      <w:r>
        <w:rPr>
          <w:rFonts w:ascii="Times New Roman" w:eastAsia="仿宋_GB2312" w:hAnsi="Times New Roman" w:cs="Times New Roman"/>
          <w:spacing w:val="1"/>
          <w:sz w:val="31"/>
          <w:szCs w:val="31"/>
          <w:lang w:eastAsia="zh-CN"/>
        </w:rPr>
        <w:t xml:space="preserve"> </w:t>
      </w:r>
      <w:r>
        <w:rPr>
          <w:rFonts w:ascii="Times New Roman" w:eastAsia="仿宋_GB2312" w:hAnsi="Times New Roman" w:cs="Times New Roman"/>
          <w:spacing w:val="21"/>
          <w:sz w:val="31"/>
          <w:szCs w:val="31"/>
          <w:lang w:eastAsia="zh-CN"/>
        </w:rPr>
        <w:t>按照预算管理要求使用非财政拨款结余弥补收支差额的金</w:t>
      </w:r>
      <w:r>
        <w:rPr>
          <w:rFonts w:ascii="Times New Roman" w:eastAsia="仿宋_GB2312" w:hAnsi="Times New Roman" w:cs="Times New Roman"/>
          <w:spacing w:val="15"/>
          <w:sz w:val="31"/>
          <w:szCs w:val="31"/>
          <w:lang w:eastAsia="zh-CN"/>
        </w:rPr>
        <w:t xml:space="preserve"> </w:t>
      </w:r>
      <w:r>
        <w:rPr>
          <w:rFonts w:ascii="Times New Roman" w:eastAsia="仿宋_GB2312" w:hAnsi="Times New Roman" w:cs="Times New Roman"/>
          <w:spacing w:val="5"/>
          <w:sz w:val="31"/>
          <w:szCs w:val="31"/>
          <w:lang w:eastAsia="zh-CN"/>
        </w:rPr>
        <w:t>额，以及使用专用结余安排支出的金额。</w:t>
      </w:r>
    </w:p>
    <w:p w:rsidR="007B3436" w:rsidRDefault="007B3436" w:rsidP="007B3436">
      <w:pPr>
        <w:spacing w:before="249" w:line="220" w:lineRule="auto"/>
        <w:ind w:right="13"/>
        <w:jc w:val="right"/>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八、年初结转和结余：</w:t>
      </w:r>
      <w:r>
        <w:rPr>
          <w:rFonts w:ascii="Times New Roman" w:eastAsia="仿宋_GB2312" w:hAnsi="Times New Roman" w:cs="Times New Roman"/>
          <w:spacing w:val="7"/>
          <w:sz w:val="31"/>
          <w:szCs w:val="31"/>
          <w:lang w:eastAsia="zh-CN"/>
        </w:rPr>
        <w:t>指单位以前年度尚未完成、结转</w:t>
      </w:r>
    </w:p>
    <w:p w:rsidR="007B3436" w:rsidRDefault="007B3436" w:rsidP="007B3436">
      <w:pPr>
        <w:spacing w:line="220" w:lineRule="auto"/>
        <w:rPr>
          <w:rFonts w:ascii="Times New Roman" w:eastAsia="仿宋_GB2312" w:hAnsi="Times New Roman" w:cs="Times New Roman"/>
          <w:sz w:val="31"/>
          <w:szCs w:val="31"/>
          <w:lang w:eastAsia="zh-CN"/>
        </w:rPr>
        <w:sectPr w:rsidR="007B3436">
          <w:footerReference w:type="default" r:id="rId15"/>
          <w:pgSz w:w="11907" w:h="16839"/>
          <w:pgMar w:top="1431" w:right="1785" w:bottom="1153" w:left="1785" w:header="0" w:footer="965" w:gutter="0"/>
          <w:cols w:space="720"/>
        </w:sectPr>
      </w:pPr>
    </w:p>
    <w:p w:rsidR="007B3436" w:rsidRDefault="007B3436" w:rsidP="007B3436">
      <w:pPr>
        <w:spacing w:before="160" w:line="357" w:lineRule="auto"/>
        <w:ind w:left="46" w:right="189" w:hanging="6"/>
        <w:rPr>
          <w:rFonts w:ascii="Times New Roman" w:eastAsia="仿宋_GB2312" w:hAnsi="Times New Roman" w:cs="Times New Roman"/>
          <w:sz w:val="31"/>
          <w:szCs w:val="31"/>
          <w:lang w:eastAsia="zh-CN"/>
        </w:rPr>
      </w:pPr>
      <w:r>
        <w:rPr>
          <w:rFonts w:ascii="Times New Roman" w:eastAsia="仿宋_GB2312" w:hAnsi="Times New Roman" w:cs="Times New Roman"/>
          <w:spacing w:val="7"/>
          <w:sz w:val="31"/>
          <w:szCs w:val="31"/>
          <w:lang w:eastAsia="zh-CN"/>
        </w:rPr>
        <w:lastRenderedPageBreak/>
        <w:t>到本年按有关规定用途继续使用的资金，或项目已完成等产</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3"/>
          <w:sz w:val="31"/>
          <w:szCs w:val="31"/>
          <w:lang w:eastAsia="zh-CN"/>
        </w:rPr>
        <w:t>生的结余资金。</w:t>
      </w:r>
    </w:p>
    <w:p w:rsidR="007B3436" w:rsidRDefault="007B3436" w:rsidP="007B3436">
      <w:pPr>
        <w:spacing w:before="48" w:line="355" w:lineRule="auto"/>
        <w:ind w:left="32" w:right="155" w:firstLine="641"/>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九、结余分配：</w:t>
      </w:r>
      <w:r>
        <w:rPr>
          <w:rFonts w:ascii="Times New Roman" w:eastAsia="仿宋_GB2312" w:hAnsi="Times New Roman" w:cs="Times New Roman"/>
          <w:spacing w:val="7"/>
          <w:sz w:val="31"/>
          <w:szCs w:val="31"/>
          <w:lang w:eastAsia="zh-CN"/>
        </w:rPr>
        <w:t>指事业单位按照会计制度规定缴纳的所</w:t>
      </w:r>
      <w:r>
        <w:rPr>
          <w:rFonts w:ascii="Times New Roman" w:eastAsia="仿宋_GB2312" w:hAnsi="Times New Roman" w:cs="Times New Roman"/>
          <w:spacing w:val="12"/>
          <w:sz w:val="31"/>
          <w:szCs w:val="31"/>
          <w:lang w:eastAsia="zh-CN"/>
        </w:rPr>
        <w:t xml:space="preserve"> </w:t>
      </w:r>
      <w:r>
        <w:rPr>
          <w:rFonts w:ascii="Times New Roman" w:eastAsia="仿宋_GB2312" w:hAnsi="Times New Roman" w:cs="Times New Roman"/>
          <w:spacing w:val="6"/>
          <w:sz w:val="31"/>
          <w:szCs w:val="31"/>
          <w:lang w:eastAsia="zh-CN"/>
        </w:rPr>
        <w:t>得税、提取的专用结余以及转入非财政拨款结余的金额等。</w:t>
      </w:r>
    </w:p>
    <w:p w:rsidR="007B3436" w:rsidRDefault="007B3436" w:rsidP="007B3436">
      <w:pPr>
        <w:spacing w:before="54" w:line="364" w:lineRule="auto"/>
        <w:ind w:left="29" w:right="153" w:firstLine="654"/>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十、年末结转和结余：</w:t>
      </w:r>
      <w:r>
        <w:rPr>
          <w:rFonts w:ascii="Times New Roman" w:eastAsia="仿宋_GB2312" w:hAnsi="Times New Roman" w:cs="Times New Roman"/>
          <w:spacing w:val="7"/>
          <w:sz w:val="31"/>
          <w:szCs w:val="31"/>
          <w:lang w:eastAsia="zh-CN"/>
        </w:rPr>
        <w:t>指单位按有关规定结</w:t>
      </w:r>
      <w:r>
        <w:rPr>
          <w:rFonts w:ascii="Times New Roman" w:eastAsia="仿宋_GB2312" w:hAnsi="Times New Roman" w:cs="Times New Roman"/>
          <w:spacing w:val="6"/>
          <w:sz w:val="31"/>
          <w:szCs w:val="31"/>
          <w:lang w:eastAsia="zh-CN"/>
        </w:rPr>
        <w:t>转到下年或</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21"/>
          <w:sz w:val="31"/>
          <w:szCs w:val="31"/>
          <w:lang w:eastAsia="zh-CN"/>
        </w:rPr>
        <w:t>以后年度继续使用的资金，或项目已完成等产生的结余资</w:t>
      </w:r>
      <w:r>
        <w:rPr>
          <w:rFonts w:ascii="Times New Roman" w:eastAsia="仿宋_GB2312" w:hAnsi="Times New Roman" w:cs="Times New Roman"/>
          <w:spacing w:val="10"/>
          <w:sz w:val="31"/>
          <w:szCs w:val="31"/>
          <w:lang w:eastAsia="zh-CN"/>
        </w:rPr>
        <w:t xml:space="preserve"> </w:t>
      </w:r>
      <w:r>
        <w:rPr>
          <w:rFonts w:ascii="Times New Roman" w:eastAsia="仿宋_GB2312" w:hAnsi="Times New Roman" w:cs="Times New Roman"/>
          <w:spacing w:val="-16"/>
          <w:sz w:val="31"/>
          <w:szCs w:val="31"/>
          <w:lang w:eastAsia="zh-CN"/>
        </w:rPr>
        <w:t>金。</w:t>
      </w:r>
    </w:p>
    <w:p w:rsidR="007B3436" w:rsidRDefault="007B3436" w:rsidP="007B3436">
      <w:pPr>
        <w:spacing w:before="39" w:line="297" w:lineRule="auto"/>
        <w:ind w:left="30" w:right="153" w:firstLine="653"/>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十一、基本支出：</w:t>
      </w:r>
      <w:r>
        <w:rPr>
          <w:rFonts w:ascii="Times New Roman" w:eastAsia="仿宋_GB2312" w:hAnsi="Times New Roman" w:cs="Times New Roman"/>
          <w:spacing w:val="7"/>
          <w:sz w:val="31"/>
          <w:szCs w:val="31"/>
          <w:lang w:eastAsia="zh-CN"/>
        </w:rPr>
        <w:t>指为保障机构正常运转、完成</w:t>
      </w:r>
      <w:proofErr w:type="gramStart"/>
      <w:r>
        <w:rPr>
          <w:rFonts w:ascii="Times New Roman" w:eastAsia="仿宋_GB2312" w:hAnsi="Times New Roman" w:cs="Times New Roman"/>
          <w:spacing w:val="7"/>
          <w:sz w:val="31"/>
          <w:szCs w:val="31"/>
          <w:lang w:eastAsia="zh-CN"/>
        </w:rPr>
        <w:t>日常工</w:t>
      </w:r>
      <w:proofErr w:type="gramEnd"/>
      <w:r>
        <w:rPr>
          <w:rFonts w:ascii="Times New Roman" w:eastAsia="仿宋_GB2312" w:hAnsi="Times New Roman" w:cs="Times New Roman"/>
          <w:spacing w:val="1"/>
          <w:sz w:val="31"/>
          <w:szCs w:val="31"/>
          <w:lang w:eastAsia="zh-CN"/>
        </w:rPr>
        <w:t xml:space="preserve"> </w:t>
      </w:r>
      <w:r>
        <w:rPr>
          <w:rFonts w:ascii="Times New Roman" w:eastAsia="仿宋_GB2312" w:hAnsi="Times New Roman" w:cs="Times New Roman"/>
          <w:spacing w:val="6"/>
          <w:sz w:val="31"/>
          <w:szCs w:val="31"/>
          <w:lang w:eastAsia="zh-CN"/>
        </w:rPr>
        <w:t>作任务而发生的人员支出和公用支出。</w:t>
      </w:r>
    </w:p>
    <w:p w:rsidR="007B3436" w:rsidRDefault="007B3436" w:rsidP="007B3436">
      <w:pPr>
        <w:spacing w:before="250" w:line="298" w:lineRule="auto"/>
        <w:ind w:left="33" w:right="154" w:firstLine="650"/>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十二、项目支出：</w:t>
      </w:r>
      <w:r>
        <w:rPr>
          <w:rFonts w:ascii="Times New Roman" w:eastAsia="仿宋_GB2312" w:hAnsi="Times New Roman" w:cs="Times New Roman"/>
          <w:spacing w:val="7"/>
          <w:sz w:val="31"/>
          <w:szCs w:val="31"/>
          <w:lang w:eastAsia="zh-CN"/>
        </w:rPr>
        <w:t>指在基本支出之外为完成特定行政任</w:t>
      </w:r>
      <w:r>
        <w:rPr>
          <w:rFonts w:ascii="Times New Roman" w:eastAsia="仿宋_GB2312" w:hAnsi="Times New Roman" w:cs="Times New Roman"/>
          <w:sz w:val="31"/>
          <w:szCs w:val="31"/>
          <w:lang w:eastAsia="zh-CN"/>
        </w:rPr>
        <w:t xml:space="preserve"> </w:t>
      </w:r>
      <w:proofErr w:type="gramStart"/>
      <w:r>
        <w:rPr>
          <w:rFonts w:ascii="Times New Roman" w:eastAsia="仿宋_GB2312" w:hAnsi="Times New Roman" w:cs="Times New Roman"/>
          <w:spacing w:val="4"/>
          <w:sz w:val="31"/>
          <w:szCs w:val="31"/>
          <w:lang w:eastAsia="zh-CN"/>
        </w:rPr>
        <w:t>务</w:t>
      </w:r>
      <w:proofErr w:type="gramEnd"/>
      <w:r>
        <w:rPr>
          <w:rFonts w:ascii="Times New Roman" w:eastAsia="仿宋_GB2312" w:hAnsi="Times New Roman" w:cs="Times New Roman"/>
          <w:spacing w:val="4"/>
          <w:sz w:val="31"/>
          <w:szCs w:val="31"/>
          <w:lang w:eastAsia="zh-CN"/>
        </w:rPr>
        <w:t>或事业发展目标所发生的支出。</w:t>
      </w:r>
    </w:p>
    <w:p w:rsidR="007B3436" w:rsidRDefault="007B3436" w:rsidP="007B3436">
      <w:pPr>
        <w:spacing w:before="249" w:line="297" w:lineRule="auto"/>
        <w:ind w:left="44" w:right="155" w:firstLine="639"/>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十三、经营支出：</w:t>
      </w:r>
      <w:r>
        <w:rPr>
          <w:rFonts w:ascii="Times New Roman" w:eastAsia="仿宋_GB2312" w:hAnsi="Times New Roman" w:cs="Times New Roman"/>
          <w:spacing w:val="7"/>
          <w:sz w:val="31"/>
          <w:szCs w:val="31"/>
          <w:lang w:eastAsia="zh-CN"/>
        </w:rPr>
        <w:t>指事业单位在专业业务活动及其辅助</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5"/>
          <w:sz w:val="31"/>
          <w:szCs w:val="31"/>
          <w:lang w:eastAsia="zh-CN"/>
        </w:rPr>
        <w:t>活动之外开展非独立核算经营活动发生的支出。</w:t>
      </w:r>
    </w:p>
    <w:p w:rsidR="007B3436" w:rsidRDefault="007B3436" w:rsidP="007B3436">
      <w:pPr>
        <w:spacing w:before="249" w:line="297" w:lineRule="auto"/>
        <w:ind w:left="40" w:right="153" w:firstLine="643"/>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十四、上缴上级支出：</w:t>
      </w:r>
      <w:r>
        <w:rPr>
          <w:rFonts w:ascii="Times New Roman" w:eastAsia="仿宋_GB2312" w:hAnsi="Times New Roman" w:cs="Times New Roman"/>
          <w:spacing w:val="7"/>
          <w:sz w:val="31"/>
          <w:szCs w:val="31"/>
          <w:lang w:eastAsia="zh-CN"/>
        </w:rPr>
        <w:t>指事业单位按照有关</w:t>
      </w:r>
      <w:r>
        <w:rPr>
          <w:rFonts w:ascii="Times New Roman" w:eastAsia="仿宋_GB2312" w:hAnsi="Times New Roman" w:cs="Times New Roman"/>
          <w:spacing w:val="6"/>
          <w:sz w:val="31"/>
          <w:szCs w:val="31"/>
          <w:lang w:eastAsia="zh-CN"/>
        </w:rPr>
        <w:t>规定上缴上</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2"/>
          <w:sz w:val="31"/>
          <w:szCs w:val="31"/>
          <w:lang w:eastAsia="zh-CN"/>
        </w:rPr>
        <w:t>级单位的支出。</w:t>
      </w:r>
    </w:p>
    <w:p w:rsidR="007B3436" w:rsidRDefault="007B3436" w:rsidP="007B3436">
      <w:pPr>
        <w:spacing w:before="251" w:line="297" w:lineRule="auto"/>
        <w:ind w:left="29" w:right="152" w:firstLine="654"/>
        <w:rPr>
          <w:rFonts w:ascii="Times New Roman" w:eastAsia="仿宋_GB2312" w:hAnsi="Times New Roman" w:cs="Times New Roman"/>
          <w:sz w:val="31"/>
          <w:szCs w:val="31"/>
          <w:lang w:eastAsia="zh-CN"/>
        </w:rPr>
      </w:pPr>
      <w:r>
        <w:rPr>
          <w:rFonts w:ascii="Times New Roman" w:eastAsia="仿宋_GB2312" w:hAnsi="Times New Roman" w:cs="Times New Roman"/>
          <w:b/>
          <w:bCs/>
          <w:spacing w:val="6"/>
          <w:sz w:val="31"/>
          <w:szCs w:val="31"/>
          <w:lang w:eastAsia="zh-CN"/>
        </w:rPr>
        <w:t>十五、对附属单位补助支出：</w:t>
      </w:r>
      <w:r>
        <w:rPr>
          <w:rFonts w:ascii="Times New Roman" w:eastAsia="仿宋_GB2312" w:hAnsi="Times New Roman" w:cs="Times New Roman"/>
          <w:spacing w:val="6"/>
          <w:sz w:val="31"/>
          <w:szCs w:val="31"/>
          <w:lang w:eastAsia="zh-CN"/>
        </w:rPr>
        <w:t>指事业单位用财政补助收</w:t>
      </w:r>
      <w:r>
        <w:rPr>
          <w:rFonts w:ascii="Times New Roman" w:eastAsia="仿宋_GB2312" w:hAnsi="Times New Roman" w:cs="Times New Roman"/>
          <w:spacing w:val="9"/>
          <w:sz w:val="31"/>
          <w:szCs w:val="31"/>
          <w:lang w:eastAsia="zh-CN"/>
        </w:rPr>
        <w:t xml:space="preserve"> </w:t>
      </w:r>
      <w:r>
        <w:rPr>
          <w:rFonts w:ascii="Times New Roman" w:eastAsia="仿宋_GB2312" w:hAnsi="Times New Roman" w:cs="Times New Roman"/>
          <w:spacing w:val="8"/>
          <w:sz w:val="31"/>
          <w:szCs w:val="31"/>
          <w:lang w:eastAsia="zh-CN"/>
        </w:rPr>
        <w:t>入之外的收入对附属单位补助发生的支出。</w:t>
      </w:r>
    </w:p>
    <w:p w:rsidR="007B3436" w:rsidRDefault="007B3436" w:rsidP="007B3436">
      <w:pPr>
        <w:spacing w:before="252" w:line="342" w:lineRule="auto"/>
        <w:ind w:left="25" w:firstLine="658"/>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十六、</w:t>
      </w:r>
      <w:r>
        <w:rPr>
          <w:rFonts w:ascii="Times New Roman" w:eastAsia="仿宋_GB2312" w:hAnsi="Times New Roman" w:cs="Times New Roman"/>
          <w:b/>
          <w:bCs/>
          <w:spacing w:val="7"/>
          <w:sz w:val="31"/>
          <w:szCs w:val="31"/>
          <w:lang w:eastAsia="zh-CN"/>
        </w:rPr>
        <w:t>“</w:t>
      </w:r>
      <w:r>
        <w:rPr>
          <w:rFonts w:ascii="Times New Roman" w:eastAsia="仿宋_GB2312" w:hAnsi="Times New Roman" w:cs="Times New Roman"/>
          <w:b/>
          <w:bCs/>
          <w:spacing w:val="7"/>
          <w:sz w:val="31"/>
          <w:szCs w:val="31"/>
          <w:lang w:eastAsia="zh-CN"/>
        </w:rPr>
        <w:t>三公</w:t>
      </w:r>
      <w:r>
        <w:rPr>
          <w:rFonts w:ascii="Times New Roman" w:eastAsia="仿宋_GB2312" w:hAnsi="Times New Roman" w:cs="Times New Roman"/>
          <w:b/>
          <w:bCs/>
          <w:spacing w:val="7"/>
          <w:sz w:val="31"/>
          <w:szCs w:val="31"/>
          <w:lang w:eastAsia="zh-CN"/>
        </w:rPr>
        <w:t>”</w:t>
      </w:r>
      <w:r>
        <w:rPr>
          <w:rFonts w:ascii="Times New Roman" w:eastAsia="仿宋_GB2312" w:hAnsi="Times New Roman" w:cs="Times New Roman"/>
          <w:b/>
          <w:bCs/>
          <w:spacing w:val="7"/>
          <w:sz w:val="31"/>
          <w:szCs w:val="31"/>
          <w:lang w:eastAsia="zh-CN"/>
        </w:rPr>
        <w:t>经费：</w:t>
      </w:r>
      <w:r>
        <w:rPr>
          <w:rFonts w:ascii="Times New Roman" w:eastAsia="仿宋_GB2312" w:hAnsi="Times New Roman" w:cs="Times New Roman"/>
          <w:spacing w:val="7"/>
          <w:sz w:val="31"/>
          <w:szCs w:val="31"/>
          <w:lang w:eastAsia="zh-CN"/>
        </w:rPr>
        <w:t>纳入省级财政预决算</w:t>
      </w:r>
      <w:r>
        <w:rPr>
          <w:rFonts w:ascii="Times New Roman" w:eastAsia="仿宋_GB2312" w:hAnsi="Times New Roman" w:cs="Times New Roman"/>
          <w:spacing w:val="6"/>
          <w:sz w:val="31"/>
          <w:szCs w:val="31"/>
          <w:lang w:eastAsia="zh-CN"/>
        </w:rPr>
        <w:t>管理的</w:t>
      </w:r>
      <w:r>
        <w:rPr>
          <w:rFonts w:ascii="Times New Roman" w:eastAsia="仿宋_GB2312" w:hAnsi="Times New Roman" w:cs="Times New Roman"/>
          <w:spacing w:val="6"/>
          <w:sz w:val="31"/>
          <w:szCs w:val="31"/>
          <w:lang w:eastAsia="zh-CN"/>
        </w:rPr>
        <w:t>“</w:t>
      </w:r>
      <w:r>
        <w:rPr>
          <w:rFonts w:ascii="Times New Roman" w:eastAsia="仿宋_GB2312" w:hAnsi="Times New Roman" w:cs="Times New Roman"/>
          <w:spacing w:val="6"/>
          <w:sz w:val="31"/>
          <w:szCs w:val="31"/>
          <w:lang w:eastAsia="zh-CN"/>
        </w:rPr>
        <w:t>三</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公</w:t>
      </w:r>
      <w:r>
        <w:rPr>
          <w:rFonts w:ascii="Times New Roman" w:eastAsia="仿宋_GB2312" w:hAnsi="Times New Roman" w:cs="Times New Roman"/>
          <w:spacing w:val="9"/>
          <w:sz w:val="31"/>
          <w:szCs w:val="31"/>
          <w:lang w:eastAsia="zh-CN"/>
        </w:rPr>
        <w:t>”</w:t>
      </w:r>
      <w:r>
        <w:rPr>
          <w:rFonts w:ascii="Times New Roman" w:eastAsia="仿宋_GB2312" w:hAnsi="Times New Roman" w:cs="Times New Roman"/>
          <w:spacing w:val="9"/>
          <w:sz w:val="31"/>
          <w:szCs w:val="31"/>
          <w:lang w:eastAsia="zh-CN"/>
        </w:rPr>
        <w:t>经费，是指省级部门用财政拨款安排的因公出国（境）</w:t>
      </w:r>
      <w:r>
        <w:rPr>
          <w:rFonts w:ascii="Times New Roman" w:eastAsia="仿宋_GB2312" w:hAnsi="Times New Roman" w:cs="Times New Roman"/>
          <w:spacing w:val="3"/>
          <w:sz w:val="31"/>
          <w:szCs w:val="31"/>
          <w:lang w:eastAsia="zh-CN"/>
        </w:rPr>
        <w:t xml:space="preserve">  </w:t>
      </w:r>
      <w:r>
        <w:rPr>
          <w:rFonts w:ascii="Times New Roman" w:eastAsia="仿宋_GB2312" w:hAnsi="Times New Roman" w:cs="Times New Roman"/>
          <w:spacing w:val="9"/>
          <w:sz w:val="31"/>
          <w:szCs w:val="31"/>
          <w:lang w:eastAsia="zh-CN"/>
        </w:rPr>
        <w:t>费、公务用车购置及运行维护费和公务接待费。是党</w:t>
      </w:r>
      <w:r>
        <w:rPr>
          <w:rFonts w:ascii="Times New Roman" w:eastAsia="仿宋_GB2312" w:hAnsi="Times New Roman" w:cs="Times New Roman"/>
          <w:spacing w:val="8"/>
          <w:sz w:val="31"/>
          <w:szCs w:val="31"/>
          <w:lang w:eastAsia="zh-CN"/>
        </w:rPr>
        <w:t>政机关</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维持运转或完成特定工作任务所开支的相关支出，</w:t>
      </w:r>
      <w:r>
        <w:rPr>
          <w:rFonts w:ascii="Times New Roman" w:eastAsia="仿宋_GB2312" w:hAnsi="Times New Roman" w:cs="Times New Roman"/>
          <w:spacing w:val="8"/>
          <w:sz w:val="31"/>
          <w:szCs w:val="31"/>
          <w:lang w:eastAsia="zh-CN"/>
        </w:rPr>
        <w:t>是政府行</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12"/>
          <w:sz w:val="31"/>
          <w:szCs w:val="31"/>
          <w:lang w:eastAsia="zh-CN"/>
        </w:rPr>
        <w:t>政开支的一部分。其中，</w:t>
      </w:r>
      <w:r>
        <w:rPr>
          <w:rFonts w:ascii="Times New Roman" w:eastAsia="仿宋_GB2312" w:hAnsi="Times New Roman" w:cs="Times New Roman"/>
          <w:spacing w:val="-46"/>
          <w:sz w:val="31"/>
          <w:szCs w:val="31"/>
          <w:lang w:eastAsia="zh-CN"/>
        </w:rPr>
        <w:t xml:space="preserve"> </w:t>
      </w:r>
      <w:r>
        <w:rPr>
          <w:rFonts w:ascii="Times New Roman" w:eastAsia="仿宋_GB2312" w:hAnsi="Times New Roman" w:cs="Times New Roman"/>
          <w:spacing w:val="-12"/>
          <w:sz w:val="31"/>
          <w:szCs w:val="31"/>
          <w:lang w:eastAsia="zh-CN"/>
        </w:rPr>
        <w:t>因公出国（境）</w:t>
      </w:r>
      <w:proofErr w:type="gramStart"/>
      <w:r>
        <w:rPr>
          <w:rFonts w:ascii="Times New Roman" w:eastAsia="仿宋_GB2312" w:hAnsi="Times New Roman" w:cs="Times New Roman"/>
          <w:spacing w:val="-12"/>
          <w:sz w:val="31"/>
          <w:szCs w:val="31"/>
          <w:lang w:eastAsia="zh-CN"/>
        </w:rPr>
        <w:t>费反映</w:t>
      </w:r>
      <w:proofErr w:type="gramEnd"/>
      <w:r>
        <w:rPr>
          <w:rFonts w:ascii="Times New Roman" w:eastAsia="仿宋_GB2312" w:hAnsi="Times New Roman" w:cs="Times New Roman"/>
          <w:spacing w:val="-12"/>
          <w:sz w:val="31"/>
          <w:szCs w:val="31"/>
          <w:lang w:eastAsia="zh-CN"/>
        </w:rPr>
        <w:t>公</w:t>
      </w:r>
      <w:r>
        <w:rPr>
          <w:rFonts w:ascii="Times New Roman" w:eastAsia="仿宋_GB2312" w:hAnsi="Times New Roman" w:cs="Times New Roman"/>
          <w:spacing w:val="-13"/>
          <w:sz w:val="31"/>
          <w:szCs w:val="31"/>
          <w:lang w:eastAsia="zh-CN"/>
        </w:rPr>
        <w:t>务出国（境）</w:t>
      </w:r>
    </w:p>
    <w:p w:rsidR="007B3436" w:rsidRDefault="007B3436" w:rsidP="007B3436">
      <w:pPr>
        <w:spacing w:line="342" w:lineRule="auto"/>
        <w:rPr>
          <w:rFonts w:ascii="Times New Roman" w:eastAsia="仿宋_GB2312" w:hAnsi="Times New Roman" w:cs="Times New Roman"/>
          <w:sz w:val="31"/>
          <w:szCs w:val="31"/>
          <w:lang w:eastAsia="zh-CN"/>
        </w:rPr>
        <w:sectPr w:rsidR="007B3436">
          <w:footerReference w:type="default" r:id="rId16"/>
          <w:pgSz w:w="11907" w:h="16839"/>
          <w:pgMar w:top="1431" w:right="1646" w:bottom="1153" w:left="1785" w:header="0" w:footer="965" w:gutter="0"/>
          <w:cols w:space="720"/>
        </w:sectPr>
      </w:pPr>
    </w:p>
    <w:p w:rsidR="007B3436" w:rsidRDefault="007B3436" w:rsidP="007B3436">
      <w:pPr>
        <w:spacing w:before="155" w:line="366" w:lineRule="auto"/>
        <w:ind w:left="25" w:firstLine="28"/>
        <w:jc w:val="both"/>
        <w:rPr>
          <w:rFonts w:ascii="Times New Roman" w:eastAsia="仿宋_GB2312" w:hAnsi="Times New Roman" w:cs="Times New Roman"/>
          <w:sz w:val="31"/>
          <w:szCs w:val="31"/>
          <w:lang w:eastAsia="zh-CN"/>
        </w:rPr>
      </w:pPr>
      <w:r>
        <w:rPr>
          <w:rFonts w:ascii="Times New Roman" w:eastAsia="仿宋_GB2312" w:hAnsi="Times New Roman" w:cs="Times New Roman"/>
          <w:spacing w:val="-1"/>
          <w:sz w:val="31"/>
          <w:szCs w:val="31"/>
          <w:lang w:eastAsia="zh-CN"/>
        </w:rPr>
        <w:lastRenderedPageBreak/>
        <w:t>的国际旅费、国外城市间交通费、住宿费、伙食费、培训费、</w:t>
      </w:r>
      <w:r>
        <w:rPr>
          <w:rFonts w:ascii="Times New Roman" w:eastAsia="仿宋_GB2312" w:hAnsi="Times New Roman" w:cs="Times New Roman"/>
          <w:spacing w:val="16"/>
          <w:sz w:val="31"/>
          <w:szCs w:val="31"/>
          <w:lang w:eastAsia="zh-CN"/>
        </w:rPr>
        <w:t xml:space="preserve"> </w:t>
      </w:r>
      <w:r>
        <w:rPr>
          <w:rFonts w:ascii="Times New Roman" w:eastAsia="仿宋_GB2312" w:hAnsi="Times New Roman" w:cs="Times New Roman"/>
          <w:spacing w:val="9"/>
          <w:sz w:val="31"/>
          <w:szCs w:val="31"/>
          <w:lang w:eastAsia="zh-CN"/>
        </w:rPr>
        <w:t>公杂费等支出；公务用车购置及运行</w:t>
      </w:r>
      <w:proofErr w:type="gramStart"/>
      <w:r>
        <w:rPr>
          <w:rFonts w:ascii="Times New Roman" w:eastAsia="仿宋_GB2312" w:hAnsi="Times New Roman" w:cs="Times New Roman"/>
          <w:spacing w:val="9"/>
          <w:sz w:val="31"/>
          <w:szCs w:val="31"/>
          <w:lang w:eastAsia="zh-CN"/>
        </w:rPr>
        <w:t>费反映</w:t>
      </w:r>
      <w:proofErr w:type="gramEnd"/>
      <w:r>
        <w:rPr>
          <w:rFonts w:ascii="Times New Roman" w:eastAsia="仿宋_GB2312" w:hAnsi="Times New Roman" w:cs="Times New Roman"/>
          <w:spacing w:val="9"/>
          <w:sz w:val="31"/>
          <w:szCs w:val="31"/>
          <w:lang w:eastAsia="zh-CN"/>
        </w:rPr>
        <w:t>单位公务用</w:t>
      </w:r>
      <w:r>
        <w:rPr>
          <w:rFonts w:ascii="Times New Roman" w:eastAsia="仿宋_GB2312" w:hAnsi="Times New Roman" w:cs="Times New Roman"/>
          <w:spacing w:val="8"/>
          <w:sz w:val="31"/>
          <w:szCs w:val="31"/>
          <w:lang w:eastAsia="zh-CN"/>
        </w:rPr>
        <w:t>车车</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辆购置支出（</w:t>
      </w:r>
      <w:proofErr w:type="gramStart"/>
      <w:r>
        <w:rPr>
          <w:rFonts w:ascii="Times New Roman" w:eastAsia="仿宋_GB2312" w:hAnsi="Times New Roman" w:cs="Times New Roman"/>
          <w:spacing w:val="9"/>
          <w:sz w:val="31"/>
          <w:szCs w:val="31"/>
          <w:lang w:eastAsia="zh-CN"/>
        </w:rPr>
        <w:t>含车辆</w:t>
      </w:r>
      <w:proofErr w:type="gramEnd"/>
      <w:r>
        <w:rPr>
          <w:rFonts w:ascii="Times New Roman" w:eastAsia="仿宋_GB2312" w:hAnsi="Times New Roman" w:cs="Times New Roman"/>
          <w:spacing w:val="9"/>
          <w:sz w:val="31"/>
          <w:szCs w:val="31"/>
          <w:lang w:eastAsia="zh-CN"/>
        </w:rPr>
        <w:t>购置税）及燃料费、维修费、过桥</w:t>
      </w:r>
      <w:r>
        <w:rPr>
          <w:rFonts w:ascii="Times New Roman" w:eastAsia="仿宋_GB2312" w:hAnsi="Times New Roman" w:cs="Times New Roman"/>
          <w:spacing w:val="8"/>
          <w:sz w:val="31"/>
          <w:szCs w:val="31"/>
          <w:lang w:eastAsia="zh-CN"/>
        </w:rPr>
        <w:t>过路</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费、保险费、安全奖励费等支出；公务接待</w:t>
      </w:r>
      <w:proofErr w:type="gramStart"/>
      <w:r>
        <w:rPr>
          <w:rFonts w:ascii="Times New Roman" w:eastAsia="仿宋_GB2312" w:hAnsi="Times New Roman" w:cs="Times New Roman"/>
          <w:spacing w:val="9"/>
          <w:sz w:val="31"/>
          <w:szCs w:val="31"/>
          <w:lang w:eastAsia="zh-CN"/>
        </w:rPr>
        <w:t>费反映</w:t>
      </w:r>
      <w:proofErr w:type="gramEnd"/>
      <w:r>
        <w:rPr>
          <w:rFonts w:ascii="Times New Roman" w:eastAsia="仿宋_GB2312" w:hAnsi="Times New Roman" w:cs="Times New Roman"/>
          <w:spacing w:val="9"/>
          <w:sz w:val="31"/>
          <w:szCs w:val="31"/>
          <w:lang w:eastAsia="zh-CN"/>
        </w:rPr>
        <w:t>单位</w:t>
      </w:r>
      <w:r>
        <w:rPr>
          <w:rFonts w:ascii="Times New Roman" w:eastAsia="仿宋_GB2312" w:hAnsi="Times New Roman" w:cs="Times New Roman"/>
          <w:spacing w:val="8"/>
          <w:sz w:val="31"/>
          <w:szCs w:val="31"/>
          <w:lang w:eastAsia="zh-CN"/>
        </w:rPr>
        <w:t>按</w:t>
      </w:r>
      <w:proofErr w:type="gramStart"/>
      <w:r>
        <w:rPr>
          <w:rFonts w:ascii="Times New Roman" w:eastAsia="仿宋_GB2312" w:hAnsi="Times New Roman" w:cs="Times New Roman"/>
          <w:spacing w:val="8"/>
          <w:sz w:val="31"/>
          <w:szCs w:val="31"/>
          <w:lang w:eastAsia="zh-CN"/>
        </w:rPr>
        <w:t>规</w:t>
      </w:r>
      <w:proofErr w:type="gramEnd"/>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7"/>
          <w:sz w:val="31"/>
          <w:szCs w:val="31"/>
          <w:lang w:eastAsia="zh-CN"/>
        </w:rPr>
        <w:t>定开支的各类公务接待（含外宾接待）支出。</w:t>
      </w:r>
    </w:p>
    <w:p w:rsidR="007B3436" w:rsidRDefault="007B3436" w:rsidP="007B3436">
      <w:pPr>
        <w:spacing w:before="48" w:line="347" w:lineRule="auto"/>
        <w:ind w:left="26" w:right="93" w:firstLine="656"/>
        <w:rPr>
          <w:rFonts w:ascii="Times New Roman" w:eastAsia="仿宋_GB2312" w:hAnsi="Times New Roman" w:cs="Times New Roman"/>
          <w:sz w:val="31"/>
          <w:szCs w:val="31"/>
          <w:lang w:eastAsia="zh-CN"/>
        </w:rPr>
      </w:pPr>
      <w:r>
        <w:rPr>
          <w:rFonts w:ascii="Times New Roman" w:eastAsia="仿宋_GB2312" w:hAnsi="Times New Roman" w:cs="Times New Roman"/>
          <w:b/>
          <w:bCs/>
          <w:spacing w:val="7"/>
          <w:sz w:val="31"/>
          <w:szCs w:val="31"/>
          <w:lang w:eastAsia="zh-CN"/>
        </w:rPr>
        <w:t>十七、机关运行经费：</w:t>
      </w:r>
      <w:r>
        <w:rPr>
          <w:rFonts w:ascii="Times New Roman" w:eastAsia="仿宋_GB2312" w:hAnsi="Times New Roman" w:cs="Times New Roman"/>
          <w:spacing w:val="7"/>
          <w:sz w:val="31"/>
          <w:szCs w:val="31"/>
          <w:lang w:eastAsia="zh-CN"/>
        </w:rPr>
        <w:t>指为保障行政单位（包</w:t>
      </w:r>
      <w:r>
        <w:rPr>
          <w:rFonts w:ascii="Times New Roman" w:eastAsia="仿宋_GB2312" w:hAnsi="Times New Roman" w:cs="Times New Roman"/>
          <w:spacing w:val="6"/>
          <w:sz w:val="31"/>
          <w:szCs w:val="31"/>
          <w:lang w:eastAsia="zh-CN"/>
        </w:rPr>
        <w:t>括参照公</w:t>
      </w:r>
      <w:r>
        <w:rPr>
          <w:rFonts w:ascii="Times New Roman" w:eastAsia="仿宋_GB2312" w:hAnsi="Times New Roman" w:cs="Times New Roman"/>
          <w:sz w:val="31"/>
          <w:szCs w:val="31"/>
          <w:lang w:eastAsia="zh-CN"/>
        </w:rPr>
        <w:t xml:space="preserve"> </w:t>
      </w:r>
      <w:proofErr w:type="gramStart"/>
      <w:r>
        <w:rPr>
          <w:rFonts w:ascii="Times New Roman" w:eastAsia="仿宋_GB2312" w:hAnsi="Times New Roman" w:cs="Times New Roman"/>
          <w:spacing w:val="9"/>
          <w:sz w:val="31"/>
          <w:szCs w:val="31"/>
          <w:lang w:eastAsia="zh-CN"/>
        </w:rPr>
        <w:t>务员法</w:t>
      </w:r>
      <w:proofErr w:type="gramEnd"/>
      <w:r>
        <w:rPr>
          <w:rFonts w:ascii="Times New Roman" w:eastAsia="仿宋_GB2312" w:hAnsi="Times New Roman" w:cs="Times New Roman"/>
          <w:spacing w:val="9"/>
          <w:sz w:val="31"/>
          <w:szCs w:val="31"/>
          <w:lang w:eastAsia="zh-CN"/>
        </w:rPr>
        <w:t>管理的事业单位）运行用于购买货物和服务的</w:t>
      </w:r>
      <w:r>
        <w:rPr>
          <w:rFonts w:ascii="Times New Roman" w:eastAsia="仿宋_GB2312" w:hAnsi="Times New Roman" w:cs="Times New Roman"/>
          <w:spacing w:val="8"/>
          <w:sz w:val="31"/>
          <w:szCs w:val="31"/>
          <w:lang w:eastAsia="zh-CN"/>
        </w:rPr>
        <w:t>各项资</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6"/>
          <w:sz w:val="31"/>
          <w:szCs w:val="31"/>
          <w:lang w:eastAsia="zh-CN"/>
        </w:rPr>
        <w:t>金，包括办公费、</w:t>
      </w:r>
      <w:r>
        <w:rPr>
          <w:rFonts w:ascii="Times New Roman" w:eastAsia="仿宋_GB2312" w:hAnsi="Times New Roman" w:cs="Times New Roman"/>
          <w:spacing w:val="-82"/>
          <w:sz w:val="31"/>
          <w:szCs w:val="31"/>
          <w:lang w:eastAsia="zh-CN"/>
        </w:rPr>
        <w:t xml:space="preserve"> </w:t>
      </w:r>
      <w:r>
        <w:rPr>
          <w:rFonts w:ascii="Times New Roman" w:eastAsia="仿宋_GB2312" w:hAnsi="Times New Roman" w:cs="Times New Roman"/>
          <w:spacing w:val="6"/>
          <w:sz w:val="31"/>
          <w:szCs w:val="31"/>
          <w:lang w:eastAsia="zh-CN"/>
        </w:rPr>
        <w:t>印刷费、邮电费、差旅费、会议费、福利</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费、日常维修费、专用材料及一般设备购置费、</w:t>
      </w:r>
      <w:r>
        <w:rPr>
          <w:rFonts w:ascii="Times New Roman" w:eastAsia="仿宋_GB2312" w:hAnsi="Times New Roman" w:cs="Times New Roman"/>
          <w:spacing w:val="8"/>
          <w:sz w:val="31"/>
          <w:szCs w:val="31"/>
          <w:lang w:eastAsia="zh-CN"/>
        </w:rPr>
        <w:t>办公用房水</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9"/>
          <w:sz w:val="31"/>
          <w:szCs w:val="31"/>
          <w:lang w:eastAsia="zh-CN"/>
        </w:rPr>
        <w:t>电费、办公用房取暖费、办公用房物业管理费、</w:t>
      </w:r>
      <w:r>
        <w:rPr>
          <w:rFonts w:ascii="Times New Roman" w:eastAsia="仿宋_GB2312" w:hAnsi="Times New Roman" w:cs="Times New Roman"/>
          <w:spacing w:val="8"/>
          <w:sz w:val="31"/>
          <w:szCs w:val="31"/>
          <w:lang w:eastAsia="zh-CN"/>
        </w:rPr>
        <w:t>公务用车运</w:t>
      </w:r>
      <w:r>
        <w:rPr>
          <w:rFonts w:ascii="Times New Roman" w:eastAsia="仿宋_GB2312" w:hAnsi="Times New Roman" w:cs="Times New Roman"/>
          <w:sz w:val="31"/>
          <w:szCs w:val="31"/>
          <w:lang w:eastAsia="zh-CN"/>
        </w:rPr>
        <w:t xml:space="preserve"> </w:t>
      </w:r>
      <w:r>
        <w:rPr>
          <w:rFonts w:ascii="Times New Roman" w:eastAsia="仿宋_GB2312" w:hAnsi="Times New Roman" w:cs="Times New Roman"/>
          <w:spacing w:val="3"/>
          <w:sz w:val="31"/>
          <w:szCs w:val="31"/>
          <w:lang w:eastAsia="zh-CN"/>
        </w:rPr>
        <w:t>行维护费以及其他费用。</w:t>
      </w:r>
    </w:p>
    <w:p w:rsidR="00406FC0" w:rsidRDefault="00406FC0" w:rsidP="00203871">
      <w:pPr>
        <w:spacing w:before="249" w:line="355" w:lineRule="auto"/>
        <w:ind w:left="26" w:right="98" w:firstLine="648"/>
        <w:rPr>
          <w:rFonts w:ascii="Times New Roman" w:eastAsia="仿宋_GB2312" w:hAnsi="Times New Roman" w:cs="Times New Roman"/>
          <w:color w:val="FF0000"/>
          <w:spacing w:val="5"/>
          <w:sz w:val="31"/>
          <w:szCs w:val="31"/>
          <w:lang w:eastAsia="zh-CN"/>
        </w:rPr>
      </w:pPr>
    </w:p>
    <w:sectPr w:rsidR="00406FC0" w:rsidSect="00203871">
      <w:footerReference w:type="default" r:id="rId17"/>
      <w:pgSz w:w="11907" w:h="16839"/>
      <w:pgMar w:top="1431" w:right="1785" w:bottom="1153" w:left="1785" w:header="0" w:footer="9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1F" w:rsidRDefault="0017371F">
      <w:r>
        <w:separator/>
      </w:r>
    </w:p>
  </w:endnote>
  <w:endnote w:type="continuationSeparator" w:id="0">
    <w:p w:rsidR="0017371F" w:rsidRDefault="0017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Courier New"/>
    <w:charset w:val="00"/>
    <w:family w:val="auto"/>
    <w:pitch w:val="default"/>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7" w:lineRule="auto"/>
      <w:ind w:left="4138"/>
      <w:rPr>
        <w:rFonts w:ascii="Times New Roman" w:eastAsia="Times New Roman" w:hAnsi="Times New Roman" w:cs="Times New Roman"/>
      </w:rPr>
    </w:pPr>
    <w:r>
      <w:rPr>
        <w:rFonts w:ascii="Times New Roman" w:eastAsia="Times New Roman" w:hAnsi="Times New Roman" w:cs="Times New Roma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7" w:lineRule="auto"/>
      <w:ind w:left="4118"/>
      <w:rPr>
        <w:rFonts w:ascii="Times New Roman" w:eastAsia="Times New Roman" w:hAnsi="Times New Roman" w:cs="Times New Roman"/>
      </w:rPr>
    </w:pPr>
    <w:r>
      <w:rPr>
        <w:rFonts w:ascii="Times New Roman" w:eastAsia="Times New Roman" w:hAnsi="Times New Roman" w:cs="Times New Roma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6" w:lineRule="auto"/>
      <w:ind w:left="4122"/>
      <w:rPr>
        <w:rFonts w:ascii="Times New Roman" w:eastAsia="Times New Roman" w:hAnsi="Times New Roman" w:cs="Times New Roman"/>
      </w:rPr>
    </w:pPr>
    <w:r>
      <w:rPr>
        <w:rFonts w:ascii="Times New Roman" w:eastAsia="Times New Roman" w:hAnsi="Times New Roman" w:cs="Times New Roma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7" w:lineRule="auto"/>
      <w:ind w:left="4117"/>
      <w:rPr>
        <w:rFonts w:ascii="Times New Roman" w:eastAsia="Times New Roman" w:hAnsi="Times New Roman" w:cs="Times New Roman"/>
      </w:rPr>
    </w:pPr>
    <w:r>
      <w:rPr>
        <w:rFonts w:ascii="Times New Roman" w:eastAsia="Times New Roman" w:hAnsi="Times New Roman" w:cs="Times New Roman"/>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4" w:lineRule="auto"/>
      <w:ind w:left="4124"/>
      <w:rPr>
        <w:rFonts w:ascii="Times New Roman" w:eastAsia="Times New Roman" w:hAnsi="Times New Roman" w:cs="Times New Roman"/>
      </w:rPr>
    </w:pPr>
    <w:r>
      <w:rPr>
        <w:rFonts w:ascii="Times New Roman" w:eastAsia="Times New Roman" w:hAnsi="Times New Roman" w:cs="Times New Roma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7" w:lineRule="auto"/>
      <w:ind w:left="4068"/>
      <w:rPr>
        <w:rFonts w:ascii="Times New Roman" w:eastAsia="Times New Roman" w:hAnsi="Times New Roman" w:cs="Times New Roman"/>
      </w:rPr>
    </w:pPr>
    <w:r>
      <w:rPr>
        <w:rFonts w:ascii="Times New Roman" w:eastAsia="Times New Roman" w:hAnsi="Times New Roman" w:cs="Times New Roman"/>
        <w:spacing w:val="-1"/>
      </w:rPr>
      <w:t>24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6" w:lineRule="auto"/>
      <w:ind w:left="4068"/>
      <w:rPr>
        <w:rFonts w:ascii="Times New Roman" w:eastAsia="Times New Roman" w:hAnsi="Times New Roman" w:cs="Times New Roman"/>
      </w:rPr>
    </w:pPr>
    <w:r>
      <w:rPr>
        <w:rFonts w:ascii="Times New Roman" w:eastAsia="Times New Roman" w:hAnsi="Times New Roman" w:cs="Times New Roman"/>
        <w:spacing w:val="-1"/>
      </w:rPr>
      <w:t>25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6" w:lineRule="auto"/>
      <w:ind w:left="4068"/>
      <w:rPr>
        <w:rFonts w:ascii="Times New Roman" w:eastAsia="Times New Roman" w:hAnsi="Times New Roman" w:cs="Times New Roman"/>
      </w:rPr>
    </w:pPr>
    <w:r>
      <w:rPr>
        <w:rFonts w:ascii="Times New Roman" w:eastAsia="Times New Roman" w:hAnsi="Times New Roman" w:cs="Times New Roman"/>
        <w:spacing w:val="-1"/>
      </w:rPr>
      <w:t>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22" w:rsidRDefault="00A14B22">
    <w:pPr>
      <w:spacing w:line="176" w:lineRule="auto"/>
      <w:ind w:left="4068"/>
      <w:rPr>
        <w:rFonts w:ascii="Times New Roman" w:eastAsia="Times New Roman" w:hAnsi="Times New Roman" w:cs="Times New Roman"/>
      </w:rPr>
    </w:pPr>
    <w:r>
      <w:rPr>
        <w:rFonts w:ascii="Times New Roman" w:eastAsia="Times New Roman" w:hAnsi="Times New Roman" w:cs="Times New Roman"/>
        <w:spacing w:val="-1"/>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1F" w:rsidRDefault="0017371F">
      <w:r>
        <w:separator/>
      </w:r>
    </w:p>
  </w:footnote>
  <w:footnote w:type="continuationSeparator" w:id="0">
    <w:p w:rsidR="0017371F" w:rsidRDefault="00173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7F2"/>
    <w:multiLevelType w:val="multilevel"/>
    <w:tmpl w:val="027167F2"/>
    <w:lvl w:ilvl="0">
      <w:start w:val="1"/>
      <w:numFmt w:val="japaneseCounting"/>
      <w:lvlText w:val="（%1）"/>
      <w:lvlJc w:val="left"/>
      <w:pPr>
        <w:ind w:left="1723" w:hanging="1080"/>
      </w:pPr>
      <w:rPr>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406FC0"/>
    <w:rsid w:val="0004719E"/>
    <w:rsid w:val="000A38DC"/>
    <w:rsid w:val="00171F43"/>
    <w:rsid w:val="0017371F"/>
    <w:rsid w:val="00196980"/>
    <w:rsid w:val="00196A71"/>
    <w:rsid w:val="00201B93"/>
    <w:rsid w:val="00203871"/>
    <w:rsid w:val="002A7772"/>
    <w:rsid w:val="002F0B14"/>
    <w:rsid w:val="00406FC0"/>
    <w:rsid w:val="004176B3"/>
    <w:rsid w:val="00420C6D"/>
    <w:rsid w:val="004276BE"/>
    <w:rsid w:val="00461539"/>
    <w:rsid w:val="00496C2A"/>
    <w:rsid w:val="00554228"/>
    <w:rsid w:val="005636FC"/>
    <w:rsid w:val="00577600"/>
    <w:rsid w:val="005A58F1"/>
    <w:rsid w:val="005A7184"/>
    <w:rsid w:val="00654B14"/>
    <w:rsid w:val="006A1EF5"/>
    <w:rsid w:val="0074476B"/>
    <w:rsid w:val="00797240"/>
    <w:rsid w:val="007B3436"/>
    <w:rsid w:val="007E76DC"/>
    <w:rsid w:val="0086098B"/>
    <w:rsid w:val="00877B85"/>
    <w:rsid w:val="009677DE"/>
    <w:rsid w:val="00A14B22"/>
    <w:rsid w:val="00AA5F17"/>
    <w:rsid w:val="00AB4AA0"/>
    <w:rsid w:val="00B20E61"/>
    <w:rsid w:val="00B80AD9"/>
    <w:rsid w:val="00C071FD"/>
    <w:rsid w:val="00C273C0"/>
    <w:rsid w:val="00C67A31"/>
    <w:rsid w:val="00C86512"/>
    <w:rsid w:val="00D460C1"/>
    <w:rsid w:val="00DF56CC"/>
    <w:rsid w:val="00E25EDC"/>
    <w:rsid w:val="00E57282"/>
    <w:rsid w:val="00E60AD5"/>
    <w:rsid w:val="00ED2766"/>
    <w:rsid w:val="00FA3C84"/>
    <w:rsid w:val="16E22E2F"/>
    <w:rsid w:val="2324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rPr>
  </w:style>
  <w:style w:type="paragraph" w:customStyle="1" w:styleId="Char">
    <w:name w:val="Char"/>
    <w:basedOn w:val="a"/>
    <w:qFormat/>
    <w:pPr>
      <w:spacing w:after="160" w:line="240" w:lineRule="exact"/>
    </w:pPr>
    <w:rPr>
      <w:rFonts w:eastAsia="宋体"/>
      <w:szCs w:val="20"/>
    </w:rPr>
  </w:style>
  <w:style w:type="character" w:styleId="a5">
    <w:name w:val="page number"/>
    <w:basedOn w:val="a0"/>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0"/>
    <w:rsid w:val="00577600"/>
    <w:rPr>
      <w:sz w:val="18"/>
      <w:szCs w:val="18"/>
    </w:rPr>
  </w:style>
  <w:style w:type="character" w:customStyle="1" w:styleId="Char0">
    <w:name w:val="批注框文本 Char"/>
    <w:basedOn w:val="a0"/>
    <w:link w:val="a6"/>
    <w:rsid w:val="00577600"/>
    <w:rPr>
      <w:rFonts w:ascii="Arial" w:eastAsia="Arial" w:hAnsi="Arial" w:cs="Arial"/>
      <w:snapToGrid w:val="0"/>
      <w:color w:val="000000"/>
      <w:sz w:val="18"/>
      <w:szCs w:val="18"/>
      <w:lang w:eastAsia="en-US"/>
    </w:rPr>
  </w:style>
  <w:style w:type="paragraph" w:styleId="a7">
    <w:name w:val="header"/>
    <w:basedOn w:val="a"/>
    <w:link w:val="Char1"/>
    <w:rsid w:val="00B20E61"/>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rsid w:val="00B20E61"/>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rPr>
  </w:style>
  <w:style w:type="paragraph" w:customStyle="1" w:styleId="Char">
    <w:name w:val="Char"/>
    <w:basedOn w:val="a"/>
    <w:qFormat/>
    <w:pPr>
      <w:spacing w:after="160" w:line="240" w:lineRule="exact"/>
    </w:pPr>
    <w:rPr>
      <w:rFonts w:eastAsia="宋体"/>
      <w:szCs w:val="20"/>
    </w:rPr>
  </w:style>
  <w:style w:type="character" w:styleId="a5">
    <w:name w:val="page number"/>
    <w:basedOn w:val="a0"/>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0"/>
    <w:rsid w:val="00577600"/>
    <w:rPr>
      <w:sz w:val="18"/>
      <w:szCs w:val="18"/>
    </w:rPr>
  </w:style>
  <w:style w:type="character" w:customStyle="1" w:styleId="Char0">
    <w:name w:val="批注框文本 Char"/>
    <w:basedOn w:val="a0"/>
    <w:link w:val="a6"/>
    <w:rsid w:val="00577600"/>
    <w:rPr>
      <w:rFonts w:ascii="Arial" w:eastAsia="Arial" w:hAnsi="Arial" w:cs="Arial"/>
      <w:snapToGrid w:val="0"/>
      <w:color w:val="000000"/>
      <w:sz w:val="18"/>
      <w:szCs w:val="18"/>
      <w:lang w:eastAsia="en-US"/>
    </w:rPr>
  </w:style>
  <w:style w:type="paragraph" w:styleId="a7">
    <w:name w:val="header"/>
    <w:basedOn w:val="a"/>
    <w:link w:val="Char1"/>
    <w:rsid w:val="00B20E61"/>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rsid w:val="00B20E61"/>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9444">
      <w:bodyDiv w:val="1"/>
      <w:marLeft w:val="0"/>
      <w:marRight w:val="0"/>
      <w:marTop w:val="0"/>
      <w:marBottom w:val="0"/>
      <w:divBdr>
        <w:top w:val="none" w:sz="0" w:space="0" w:color="auto"/>
        <w:left w:val="none" w:sz="0" w:space="0" w:color="auto"/>
        <w:bottom w:val="none" w:sz="0" w:space="0" w:color="auto"/>
        <w:right w:val="none" w:sz="0" w:space="0" w:color="auto"/>
      </w:divBdr>
    </w:div>
    <w:div w:id="317614953">
      <w:bodyDiv w:val="1"/>
      <w:marLeft w:val="0"/>
      <w:marRight w:val="0"/>
      <w:marTop w:val="0"/>
      <w:marBottom w:val="0"/>
      <w:divBdr>
        <w:top w:val="none" w:sz="0" w:space="0" w:color="auto"/>
        <w:left w:val="none" w:sz="0" w:space="0" w:color="auto"/>
        <w:bottom w:val="none" w:sz="0" w:space="0" w:color="auto"/>
        <w:right w:val="none" w:sz="0" w:space="0" w:color="auto"/>
      </w:divBdr>
    </w:div>
    <w:div w:id="333918948">
      <w:bodyDiv w:val="1"/>
      <w:marLeft w:val="0"/>
      <w:marRight w:val="0"/>
      <w:marTop w:val="0"/>
      <w:marBottom w:val="0"/>
      <w:divBdr>
        <w:top w:val="none" w:sz="0" w:space="0" w:color="auto"/>
        <w:left w:val="none" w:sz="0" w:space="0" w:color="auto"/>
        <w:bottom w:val="none" w:sz="0" w:space="0" w:color="auto"/>
        <w:right w:val="none" w:sz="0" w:space="0" w:color="auto"/>
      </w:divBdr>
    </w:div>
    <w:div w:id="362101023">
      <w:bodyDiv w:val="1"/>
      <w:marLeft w:val="0"/>
      <w:marRight w:val="0"/>
      <w:marTop w:val="0"/>
      <w:marBottom w:val="0"/>
      <w:divBdr>
        <w:top w:val="none" w:sz="0" w:space="0" w:color="auto"/>
        <w:left w:val="none" w:sz="0" w:space="0" w:color="auto"/>
        <w:bottom w:val="none" w:sz="0" w:space="0" w:color="auto"/>
        <w:right w:val="none" w:sz="0" w:space="0" w:color="auto"/>
      </w:divBdr>
    </w:div>
    <w:div w:id="416754821">
      <w:bodyDiv w:val="1"/>
      <w:marLeft w:val="0"/>
      <w:marRight w:val="0"/>
      <w:marTop w:val="0"/>
      <w:marBottom w:val="0"/>
      <w:divBdr>
        <w:top w:val="none" w:sz="0" w:space="0" w:color="auto"/>
        <w:left w:val="none" w:sz="0" w:space="0" w:color="auto"/>
        <w:bottom w:val="none" w:sz="0" w:space="0" w:color="auto"/>
        <w:right w:val="none" w:sz="0" w:space="0" w:color="auto"/>
      </w:divBdr>
    </w:div>
    <w:div w:id="420566185">
      <w:bodyDiv w:val="1"/>
      <w:marLeft w:val="0"/>
      <w:marRight w:val="0"/>
      <w:marTop w:val="0"/>
      <w:marBottom w:val="0"/>
      <w:divBdr>
        <w:top w:val="none" w:sz="0" w:space="0" w:color="auto"/>
        <w:left w:val="none" w:sz="0" w:space="0" w:color="auto"/>
        <w:bottom w:val="none" w:sz="0" w:space="0" w:color="auto"/>
        <w:right w:val="none" w:sz="0" w:space="0" w:color="auto"/>
      </w:divBdr>
    </w:div>
    <w:div w:id="425854445">
      <w:bodyDiv w:val="1"/>
      <w:marLeft w:val="0"/>
      <w:marRight w:val="0"/>
      <w:marTop w:val="0"/>
      <w:marBottom w:val="0"/>
      <w:divBdr>
        <w:top w:val="none" w:sz="0" w:space="0" w:color="auto"/>
        <w:left w:val="none" w:sz="0" w:space="0" w:color="auto"/>
        <w:bottom w:val="none" w:sz="0" w:space="0" w:color="auto"/>
        <w:right w:val="none" w:sz="0" w:space="0" w:color="auto"/>
      </w:divBdr>
    </w:div>
    <w:div w:id="456608215">
      <w:bodyDiv w:val="1"/>
      <w:marLeft w:val="0"/>
      <w:marRight w:val="0"/>
      <w:marTop w:val="0"/>
      <w:marBottom w:val="0"/>
      <w:divBdr>
        <w:top w:val="none" w:sz="0" w:space="0" w:color="auto"/>
        <w:left w:val="none" w:sz="0" w:space="0" w:color="auto"/>
        <w:bottom w:val="none" w:sz="0" w:space="0" w:color="auto"/>
        <w:right w:val="none" w:sz="0" w:space="0" w:color="auto"/>
      </w:divBdr>
    </w:div>
    <w:div w:id="518738113">
      <w:bodyDiv w:val="1"/>
      <w:marLeft w:val="0"/>
      <w:marRight w:val="0"/>
      <w:marTop w:val="0"/>
      <w:marBottom w:val="0"/>
      <w:divBdr>
        <w:top w:val="none" w:sz="0" w:space="0" w:color="auto"/>
        <w:left w:val="none" w:sz="0" w:space="0" w:color="auto"/>
        <w:bottom w:val="none" w:sz="0" w:space="0" w:color="auto"/>
        <w:right w:val="none" w:sz="0" w:space="0" w:color="auto"/>
      </w:divBdr>
    </w:div>
    <w:div w:id="592202550">
      <w:bodyDiv w:val="1"/>
      <w:marLeft w:val="0"/>
      <w:marRight w:val="0"/>
      <w:marTop w:val="0"/>
      <w:marBottom w:val="0"/>
      <w:divBdr>
        <w:top w:val="none" w:sz="0" w:space="0" w:color="auto"/>
        <w:left w:val="none" w:sz="0" w:space="0" w:color="auto"/>
        <w:bottom w:val="none" w:sz="0" w:space="0" w:color="auto"/>
        <w:right w:val="none" w:sz="0" w:space="0" w:color="auto"/>
      </w:divBdr>
    </w:div>
    <w:div w:id="666708990">
      <w:bodyDiv w:val="1"/>
      <w:marLeft w:val="0"/>
      <w:marRight w:val="0"/>
      <w:marTop w:val="0"/>
      <w:marBottom w:val="0"/>
      <w:divBdr>
        <w:top w:val="none" w:sz="0" w:space="0" w:color="auto"/>
        <w:left w:val="none" w:sz="0" w:space="0" w:color="auto"/>
        <w:bottom w:val="none" w:sz="0" w:space="0" w:color="auto"/>
        <w:right w:val="none" w:sz="0" w:space="0" w:color="auto"/>
      </w:divBdr>
    </w:div>
    <w:div w:id="683555745">
      <w:bodyDiv w:val="1"/>
      <w:marLeft w:val="0"/>
      <w:marRight w:val="0"/>
      <w:marTop w:val="0"/>
      <w:marBottom w:val="0"/>
      <w:divBdr>
        <w:top w:val="none" w:sz="0" w:space="0" w:color="auto"/>
        <w:left w:val="none" w:sz="0" w:space="0" w:color="auto"/>
        <w:bottom w:val="none" w:sz="0" w:space="0" w:color="auto"/>
        <w:right w:val="none" w:sz="0" w:space="0" w:color="auto"/>
      </w:divBdr>
    </w:div>
    <w:div w:id="803888583">
      <w:bodyDiv w:val="1"/>
      <w:marLeft w:val="0"/>
      <w:marRight w:val="0"/>
      <w:marTop w:val="0"/>
      <w:marBottom w:val="0"/>
      <w:divBdr>
        <w:top w:val="none" w:sz="0" w:space="0" w:color="auto"/>
        <w:left w:val="none" w:sz="0" w:space="0" w:color="auto"/>
        <w:bottom w:val="none" w:sz="0" w:space="0" w:color="auto"/>
        <w:right w:val="none" w:sz="0" w:space="0" w:color="auto"/>
      </w:divBdr>
    </w:div>
    <w:div w:id="907419054">
      <w:bodyDiv w:val="1"/>
      <w:marLeft w:val="0"/>
      <w:marRight w:val="0"/>
      <w:marTop w:val="0"/>
      <w:marBottom w:val="0"/>
      <w:divBdr>
        <w:top w:val="none" w:sz="0" w:space="0" w:color="auto"/>
        <w:left w:val="none" w:sz="0" w:space="0" w:color="auto"/>
        <w:bottom w:val="none" w:sz="0" w:space="0" w:color="auto"/>
        <w:right w:val="none" w:sz="0" w:space="0" w:color="auto"/>
      </w:divBdr>
    </w:div>
    <w:div w:id="953750377">
      <w:bodyDiv w:val="1"/>
      <w:marLeft w:val="0"/>
      <w:marRight w:val="0"/>
      <w:marTop w:val="0"/>
      <w:marBottom w:val="0"/>
      <w:divBdr>
        <w:top w:val="none" w:sz="0" w:space="0" w:color="auto"/>
        <w:left w:val="none" w:sz="0" w:space="0" w:color="auto"/>
        <w:bottom w:val="none" w:sz="0" w:space="0" w:color="auto"/>
        <w:right w:val="none" w:sz="0" w:space="0" w:color="auto"/>
      </w:divBdr>
    </w:div>
    <w:div w:id="959262016">
      <w:bodyDiv w:val="1"/>
      <w:marLeft w:val="0"/>
      <w:marRight w:val="0"/>
      <w:marTop w:val="0"/>
      <w:marBottom w:val="0"/>
      <w:divBdr>
        <w:top w:val="none" w:sz="0" w:space="0" w:color="auto"/>
        <w:left w:val="none" w:sz="0" w:space="0" w:color="auto"/>
        <w:bottom w:val="none" w:sz="0" w:space="0" w:color="auto"/>
        <w:right w:val="none" w:sz="0" w:space="0" w:color="auto"/>
      </w:divBdr>
    </w:div>
    <w:div w:id="963852366">
      <w:bodyDiv w:val="1"/>
      <w:marLeft w:val="0"/>
      <w:marRight w:val="0"/>
      <w:marTop w:val="0"/>
      <w:marBottom w:val="0"/>
      <w:divBdr>
        <w:top w:val="none" w:sz="0" w:space="0" w:color="auto"/>
        <w:left w:val="none" w:sz="0" w:space="0" w:color="auto"/>
        <w:bottom w:val="none" w:sz="0" w:space="0" w:color="auto"/>
        <w:right w:val="none" w:sz="0" w:space="0" w:color="auto"/>
      </w:divBdr>
    </w:div>
    <w:div w:id="976109005">
      <w:bodyDiv w:val="1"/>
      <w:marLeft w:val="0"/>
      <w:marRight w:val="0"/>
      <w:marTop w:val="0"/>
      <w:marBottom w:val="0"/>
      <w:divBdr>
        <w:top w:val="none" w:sz="0" w:space="0" w:color="auto"/>
        <w:left w:val="none" w:sz="0" w:space="0" w:color="auto"/>
        <w:bottom w:val="none" w:sz="0" w:space="0" w:color="auto"/>
        <w:right w:val="none" w:sz="0" w:space="0" w:color="auto"/>
      </w:divBdr>
    </w:div>
    <w:div w:id="1067261241">
      <w:bodyDiv w:val="1"/>
      <w:marLeft w:val="0"/>
      <w:marRight w:val="0"/>
      <w:marTop w:val="0"/>
      <w:marBottom w:val="0"/>
      <w:divBdr>
        <w:top w:val="none" w:sz="0" w:space="0" w:color="auto"/>
        <w:left w:val="none" w:sz="0" w:space="0" w:color="auto"/>
        <w:bottom w:val="none" w:sz="0" w:space="0" w:color="auto"/>
        <w:right w:val="none" w:sz="0" w:space="0" w:color="auto"/>
      </w:divBdr>
    </w:div>
    <w:div w:id="1248730267">
      <w:bodyDiv w:val="1"/>
      <w:marLeft w:val="0"/>
      <w:marRight w:val="0"/>
      <w:marTop w:val="0"/>
      <w:marBottom w:val="0"/>
      <w:divBdr>
        <w:top w:val="none" w:sz="0" w:space="0" w:color="auto"/>
        <w:left w:val="none" w:sz="0" w:space="0" w:color="auto"/>
        <w:bottom w:val="none" w:sz="0" w:space="0" w:color="auto"/>
        <w:right w:val="none" w:sz="0" w:space="0" w:color="auto"/>
      </w:divBdr>
    </w:div>
    <w:div w:id="1356034931">
      <w:bodyDiv w:val="1"/>
      <w:marLeft w:val="0"/>
      <w:marRight w:val="0"/>
      <w:marTop w:val="0"/>
      <w:marBottom w:val="0"/>
      <w:divBdr>
        <w:top w:val="none" w:sz="0" w:space="0" w:color="auto"/>
        <w:left w:val="none" w:sz="0" w:space="0" w:color="auto"/>
        <w:bottom w:val="none" w:sz="0" w:space="0" w:color="auto"/>
        <w:right w:val="none" w:sz="0" w:space="0" w:color="auto"/>
      </w:divBdr>
    </w:div>
    <w:div w:id="1406605538">
      <w:bodyDiv w:val="1"/>
      <w:marLeft w:val="0"/>
      <w:marRight w:val="0"/>
      <w:marTop w:val="0"/>
      <w:marBottom w:val="0"/>
      <w:divBdr>
        <w:top w:val="none" w:sz="0" w:space="0" w:color="auto"/>
        <w:left w:val="none" w:sz="0" w:space="0" w:color="auto"/>
        <w:bottom w:val="none" w:sz="0" w:space="0" w:color="auto"/>
        <w:right w:val="none" w:sz="0" w:space="0" w:color="auto"/>
      </w:divBdr>
    </w:div>
    <w:div w:id="1457220168">
      <w:bodyDiv w:val="1"/>
      <w:marLeft w:val="0"/>
      <w:marRight w:val="0"/>
      <w:marTop w:val="0"/>
      <w:marBottom w:val="0"/>
      <w:divBdr>
        <w:top w:val="none" w:sz="0" w:space="0" w:color="auto"/>
        <w:left w:val="none" w:sz="0" w:space="0" w:color="auto"/>
        <w:bottom w:val="none" w:sz="0" w:space="0" w:color="auto"/>
        <w:right w:val="none" w:sz="0" w:space="0" w:color="auto"/>
      </w:divBdr>
    </w:div>
    <w:div w:id="1572275952">
      <w:bodyDiv w:val="1"/>
      <w:marLeft w:val="0"/>
      <w:marRight w:val="0"/>
      <w:marTop w:val="0"/>
      <w:marBottom w:val="0"/>
      <w:divBdr>
        <w:top w:val="none" w:sz="0" w:space="0" w:color="auto"/>
        <w:left w:val="none" w:sz="0" w:space="0" w:color="auto"/>
        <w:bottom w:val="none" w:sz="0" w:space="0" w:color="auto"/>
        <w:right w:val="none" w:sz="0" w:space="0" w:color="auto"/>
      </w:divBdr>
    </w:div>
    <w:div w:id="1619406144">
      <w:bodyDiv w:val="1"/>
      <w:marLeft w:val="0"/>
      <w:marRight w:val="0"/>
      <w:marTop w:val="0"/>
      <w:marBottom w:val="0"/>
      <w:divBdr>
        <w:top w:val="none" w:sz="0" w:space="0" w:color="auto"/>
        <w:left w:val="none" w:sz="0" w:space="0" w:color="auto"/>
        <w:bottom w:val="none" w:sz="0" w:space="0" w:color="auto"/>
        <w:right w:val="none" w:sz="0" w:space="0" w:color="auto"/>
      </w:divBdr>
    </w:div>
    <w:div w:id="1636763589">
      <w:bodyDiv w:val="1"/>
      <w:marLeft w:val="0"/>
      <w:marRight w:val="0"/>
      <w:marTop w:val="0"/>
      <w:marBottom w:val="0"/>
      <w:divBdr>
        <w:top w:val="none" w:sz="0" w:space="0" w:color="auto"/>
        <w:left w:val="none" w:sz="0" w:space="0" w:color="auto"/>
        <w:bottom w:val="none" w:sz="0" w:space="0" w:color="auto"/>
        <w:right w:val="none" w:sz="0" w:space="0" w:color="auto"/>
      </w:divBdr>
    </w:div>
    <w:div w:id="1665085228">
      <w:bodyDiv w:val="1"/>
      <w:marLeft w:val="0"/>
      <w:marRight w:val="0"/>
      <w:marTop w:val="0"/>
      <w:marBottom w:val="0"/>
      <w:divBdr>
        <w:top w:val="none" w:sz="0" w:space="0" w:color="auto"/>
        <w:left w:val="none" w:sz="0" w:space="0" w:color="auto"/>
        <w:bottom w:val="none" w:sz="0" w:space="0" w:color="auto"/>
        <w:right w:val="none" w:sz="0" w:space="0" w:color="auto"/>
      </w:divBdr>
    </w:div>
    <w:div w:id="1667198395">
      <w:bodyDiv w:val="1"/>
      <w:marLeft w:val="0"/>
      <w:marRight w:val="0"/>
      <w:marTop w:val="0"/>
      <w:marBottom w:val="0"/>
      <w:divBdr>
        <w:top w:val="none" w:sz="0" w:space="0" w:color="auto"/>
        <w:left w:val="none" w:sz="0" w:space="0" w:color="auto"/>
        <w:bottom w:val="none" w:sz="0" w:space="0" w:color="auto"/>
        <w:right w:val="none" w:sz="0" w:space="0" w:color="auto"/>
      </w:divBdr>
    </w:div>
    <w:div w:id="1670019122">
      <w:bodyDiv w:val="1"/>
      <w:marLeft w:val="0"/>
      <w:marRight w:val="0"/>
      <w:marTop w:val="0"/>
      <w:marBottom w:val="0"/>
      <w:divBdr>
        <w:top w:val="none" w:sz="0" w:space="0" w:color="auto"/>
        <w:left w:val="none" w:sz="0" w:space="0" w:color="auto"/>
        <w:bottom w:val="none" w:sz="0" w:space="0" w:color="auto"/>
        <w:right w:val="none" w:sz="0" w:space="0" w:color="auto"/>
      </w:divBdr>
    </w:div>
    <w:div w:id="1683120210">
      <w:bodyDiv w:val="1"/>
      <w:marLeft w:val="0"/>
      <w:marRight w:val="0"/>
      <w:marTop w:val="0"/>
      <w:marBottom w:val="0"/>
      <w:divBdr>
        <w:top w:val="none" w:sz="0" w:space="0" w:color="auto"/>
        <w:left w:val="none" w:sz="0" w:space="0" w:color="auto"/>
        <w:bottom w:val="none" w:sz="0" w:space="0" w:color="auto"/>
        <w:right w:val="none" w:sz="0" w:space="0" w:color="auto"/>
      </w:divBdr>
    </w:div>
    <w:div w:id="1684479779">
      <w:bodyDiv w:val="1"/>
      <w:marLeft w:val="0"/>
      <w:marRight w:val="0"/>
      <w:marTop w:val="0"/>
      <w:marBottom w:val="0"/>
      <w:divBdr>
        <w:top w:val="none" w:sz="0" w:space="0" w:color="auto"/>
        <w:left w:val="none" w:sz="0" w:space="0" w:color="auto"/>
        <w:bottom w:val="none" w:sz="0" w:space="0" w:color="auto"/>
        <w:right w:val="none" w:sz="0" w:space="0" w:color="auto"/>
      </w:divBdr>
    </w:div>
    <w:div w:id="1719234846">
      <w:bodyDiv w:val="1"/>
      <w:marLeft w:val="0"/>
      <w:marRight w:val="0"/>
      <w:marTop w:val="0"/>
      <w:marBottom w:val="0"/>
      <w:divBdr>
        <w:top w:val="none" w:sz="0" w:space="0" w:color="auto"/>
        <w:left w:val="none" w:sz="0" w:space="0" w:color="auto"/>
        <w:bottom w:val="none" w:sz="0" w:space="0" w:color="auto"/>
        <w:right w:val="none" w:sz="0" w:space="0" w:color="auto"/>
      </w:divBdr>
    </w:div>
    <w:div w:id="1836996802">
      <w:bodyDiv w:val="1"/>
      <w:marLeft w:val="0"/>
      <w:marRight w:val="0"/>
      <w:marTop w:val="0"/>
      <w:marBottom w:val="0"/>
      <w:divBdr>
        <w:top w:val="none" w:sz="0" w:space="0" w:color="auto"/>
        <w:left w:val="none" w:sz="0" w:space="0" w:color="auto"/>
        <w:bottom w:val="none" w:sz="0" w:space="0" w:color="auto"/>
        <w:right w:val="none" w:sz="0" w:space="0" w:color="auto"/>
      </w:divBdr>
    </w:div>
    <w:div w:id="196314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35</Pages>
  <Words>2820</Words>
  <Characters>16079</Characters>
  <Application>Microsoft Office Word</Application>
  <DocSecurity>0</DocSecurity>
  <Lines>133</Lines>
  <Paragraphs>37</Paragraphs>
  <ScaleCrop>false</ScaleCrop>
  <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2015年度部门决算公开模板</dc:title>
  <dc:creator>王志强</dc:creator>
  <cp:lastModifiedBy>Lenovo</cp:lastModifiedBy>
  <cp:revision>58</cp:revision>
  <cp:lastPrinted>2024-09-20T06:48:00Z</cp:lastPrinted>
  <dcterms:created xsi:type="dcterms:W3CDTF">2024-08-07T08:54:00Z</dcterms:created>
  <dcterms:modified xsi:type="dcterms:W3CDTF">2025-12-19T10:07:00Z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2024-08-26T15:58:15Z</vt:filetime>
  </property>
  <property fmtid="{D5CDD505-2E9C-101B-9397-08002B2CF9AE}" pid="4" name="KSOProductBuildVer">
    <vt:lpwstr>2052-11.1.0.9021</vt:lpwstr>
  </property>
</Properties>
</file>